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97D" w:rsidRDefault="00C7597D" w:rsidP="00C7597D">
      <w:pPr>
        <w:rPr>
          <w:rFonts w:ascii="Arial" w:hAnsi="Arial" w:cs="Arial"/>
          <w:b/>
          <w:u w:val="single"/>
          <w:rtl/>
          <w:lang w:bidi="ar-MA"/>
        </w:rPr>
      </w:pPr>
    </w:p>
    <w:p w:rsidR="00C7597D" w:rsidRPr="00D9404B" w:rsidRDefault="00C7597D" w:rsidP="00C7597D">
      <w:pPr>
        <w:rPr>
          <w:rFonts w:ascii="Arial" w:hAnsi="Arial" w:cs="Arial"/>
          <w:b/>
          <w:u w:val="single"/>
        </w:rPr>
      </w:pPr>
      <w:r>
        <w:rPr>
          <w:rFonts w:ascii="Arial" w:hAnsi="Arial" w:cs="Arial"/>
          <w:b/>
          <w:u w:val="single"/>
        </w:rPr>
        <w:t xml:space="preserve"> </w:t>
      </w: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 xml:space="preserve">  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rPr>
      </w:pPr>
      <w:r w:rsidRPr="00D9404B">
        <w:rPr>
          <w:rFonts w:ascii="Arial" w:hAnsi="Arial" w:cs="Arial"/>
          <w:b/>
        </w:rPr>
        <w:t xml:space="preserve">           DFB – SM</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547594" w:rsidRPr="00547594" w:rsidRDefault="00C7597D" w:rsidP="00547594">
      <w:pPr>
        <w:rPr>
          <w:rFonts w:ascii="Antique Olive Compact" w:hAnsi="Antique Olive Compact"/>
          <w:b/>
          <w:bCs/>
          <w:sz w:val="32"/>
          <w:szCs w:val="32"/>
          <w:u w:val="single"/>
        </w:rPr>
      </w:pPr>
      <w:r w:rsidRPr="00ED745D">
        <w:rPr>
          <w:rFonts w:ascii="Antique Olive Compact" w:hAnsi="Antique Olive Compact"/>
          <w:b/>
          <w:bCs/>
        </w:rPr>
        <w:t xml:space="preserve">                                  </w:t>
      </w:r>
      <w:r>
        <w:rPr>
          <w:rFonts w:ascii="Antique Olive Compact" w:hAnsi="Antique Olive Compact"/>
          <w:b/>
          <w:bCs/>
          <w:u w:val="single"/>
        </w:rPr>
        <w:t xml:space="preserve"> </w:t>
      </w:r>
    </w:p>
    <w:p w:rsidR="00547594" w:rsidRPr="00547594" w:rsidRDefault="00547594" w:rsidP="00547594">
      <w:pPr>
        <w:jc w:val="center"/>
        <w:rPr>
          <w:rFonts w:ascii="Book Antiqua" w:hAnsi="Book Antiqua"/>
          <w:b/>
          <w:bCs/>
          <w:sz w:val="28"/>
          <w:szCs w:val="28"/>
        </w:rPr>
      </w:pPr>
      <w:r w:rsidRPr="00547594">
        <w:rPr>
          <w:rFonts w:ascii="Book Antiqua" w:hAnsi="Book Antiqua"/>
          <w:b/>
          <w:bCs/>
          <w:sz w:val="28"/>
          <w:szCs w:val="28"/>
        </w:rPr>
        <w:t>BUDGET DE FONCTIONNEMENT</w:t>
      </w:r>
    </w:p>
    <w:p w:rsidR="00547594" w:rsidRPr="00547594" w:rsidRDefault="00547594" w:rsidP="00547594">
      <w:pPr>
        <w:jc w:val="center"/>
        <w:rPr>
          <w:rFonts w:ascii="Book Antiqua" w:hAnsi="Book Antiqua"/>
          <w:b/>
          <w:bCs/>
        </w:rPr>
      </w:pPr>
    </w:p>
    <w:p w:rsidR="00547594" w:rsidRPr="00547594" w:rsidRDefault="00547594" w:rsidP="00547594">
      <w:pPr>
        <w:jc w:val="center"/>
        <w:rPr>
          <w:rFonts w:ascii="Book Antiqua" w:hAnsi="Book Antiqua"/>
        </w:rPr>
      </w:pPr>
      <w:r w:rsidRPr="00547594">
        <w:rPr>
          <w:rFonts w:ascii="Book Antiqua" w:hAnsi="Book Antiqua"/>
        </w:rPr>
        <w:t>CODE ECON            : 493</w:t>
      </w:r>
    </w:p>
    <w:p w:rsidR="00547594" w:rsidRPr="00547594" w:rsidRDefault="00547594" w:rsidP="00547594">
      <w:pPr>
        <w:jc w:val="center"/>
        <w:rPr>
          <w:rFonts w:ascii="Book Antiqua" w:hAnsi="Book Antiqua"/>
        </w:rPr>
      </w:pPr>
      <w:r w:rsidRPr="00547594">
        <w:rPr>
          <w:rFonts w:ascii="Book Antiqua" w:hAnsi="Book Antiqua"/>
        </w:rPr>
        <w:t xml:space="preserve">CHAP         </w:t>
      </w:r>
      <w:r w:rsidRPr="00547594">
        <w:rPr>
          <w:rFonts w:ascii="Book Antiqua" w:hAnsi="Book Antiqua"/>
        </w:rPr>
        <w:tab/>
        <w:t xml:space="preserve">             : 10</w:t>
      </w:r>
    </w:p>
    <w:p w:rsidR="00547594" w:rsidRPr="00547594" w:rsidRDefault="00547594" w:rsidP="00547594">
      <w:pPr>
        <w:jc w:val="center"/>
        <w:rPr>
          <w:rFonts w:ascii="Book Antiqua" w:hAnsi="Book Antiqua"/>
        </w:rPr>
      </w:pPr>
      <w:r w:rsidRPr="00547594">
        <w:rPr>
          <w:rFonts w:ascii="Book Antiqua" w:hAnsi="Book Antiqua"/>
        </w:rPr>
        <w:t>ART</w:t>
      </w:r>
      <w:r w:rsidRPr="00547594">
        <w:rPr>
          <w:rFonts w:ascii="Book Antiqua" w:hAnsi="Book Antiqua"/>
        </w:rPr>
        <w:tab/>
        <w:t xml:space="preserve">                          : 10</w:t>
      </w:r>
    </w:p>
    <w:p w:rsidR="00547594" w:rsidRPr="00547594" w:rsidRDefault="00547594" w:rsidP="00547594">
      <w:pPr>
        <w:jc w:val="center"/>
        <w:rPr>
          <w:rFonts w:ascii="Book Antiqua" w:hAnsi="Book Antiqua"/>
        </w:rPr>
      </w:pPr>
      <w:r w:rsidRPr="00547594">
        <w:rPr>
          <w:rFonts w:ascii="Book Antiqua" w:hAnsi="Book Antiqua"/>
        </w:rPr>
        <w:t>PROG                         : 10</w:t>
      </w:r>
    </w:p>
    <w:p w:rsidR="00547594" w:rsidRPr="00547594" w:rsidRDefault="00547594" w:rsidP="00547594">
      <w:pPr>
        <w:jc w:val="center"/>
        <w:rPr>
          <w:rFonts w:ascii="Book Antiqua" w:hAnsi="Book Antiqua"/>
        </w:rPr>
      </w:pPr>
      <w:r w:rsidRPr="00547594">
        <w:rPr>
          <w:rFonts w:ascii="Book Antiqua" w:hAnsi="Book Antiqua"/>
        </w:rPr>
        <w:t>PROJET/ACTION     : 10</w:t>
      </w:r>
    </w:p>
    <w:p w:rsidR="00547594" w:rsidRPr="00547594" w:rsidRDefault="00547594" w:rsidP="00547594">
      <w:pPr>
        <w:jc w:val="center"/>
        <w:rPr>
          <w:rFonts w:ascii="Book Antiqua" w:hAnsi="Book Antiqua"/>
        </w:rPr>
      </w:pPr>
      <w:r w:rsidRPr="00547594">
        <w:rPr>
          <w:rFonts w:ascii="Book Antiqua" w:hAnsi="Book Antiqua"/>
        </w:rPr>
        <w:t>LIGNE                          : 1</w:t>
      </w:r>
      <w:bookmarkStart w:id="0" w:name="_GoBack"/>
      <w:bookmarkEnd w:id="0"/>
      <w:r w:rsidRPr="00547594">
        <w:rPr>
          <w:rFonts w:ascii="Book Antiqua" w:hAnsi="Book Antiqua"/>
        </w:rPr>
        <w:t>6</w:t>
      </w:r>
    </w:p>
    <w:p w:rsidR="00C7597D" w:rsidRPr="00A5524E" w:rsidRDefault="00C7597D" w:rsidP="00547594"/>
    <w:p w:rsidR="00C7597D" w:rsidRPr="00A5524E" w:rsidRDefault="00C7597D" w:rsidP="006466B7">
      <w:pPr>
        <w:jc w:val="center"/>
        <w:rPr>
          <w:rFonts w:ascii="Arial Black" w:hAnsi="Arial Black"/>
          <w:b/>
          <w:bCs/>
          <w:sz w:val="40"/>
          <w:szCs w:val="40"/>
        </w:rPr>
      </w:pPr>
      <w:r w:rsidRPr="00A5524E">
        <w:rPr>
          <w:rFonts w:ascii="Arial Black" w:hAnsi="Arial Black"/>
          <w:b/>
          <w:bCs/>
          <w:sz w:val="40"/>
          <w:szCs w:val="40"/>
        </w:rPr>
        <w:t>MARCHE N°</w:t>
      </w:r>
      <w:r w:rsidR="00315ECA">
        <w:rPr>
          <w:rFonts w:ascii="Arial Black" w:hAnsi="Arial Black"/>
          <w:b/>
          <w:bCs/>
          <w:sz w:val="40"/>
          <w:szCs w:val="40"/>
        </w:rPr>
        <w:t xml:space="preserve"> </w:t>
      </w:r>
      <w:r w:rsidR="006466B7">
        <w:rPr>
          <w:rFonts w:ascii="Arial Black" w:hAnsi="Arial Black"/>
          <w:b/>
          <w:bCs/>
          <w:sz w:val="40"/>
          <w:szCs w:val="40"/>
        </w:rPr>
        <w:t>36</w:t>
      </w:r>
      <w:r w:rsidRPr="00A5524E">
        <w:rPr>
          <w:rFonts w:ascii="Arial Black" w:hAnsi="Arial Black"/>
          <w:b/>
          <w:bCs/>
          <w:sz w:val="40"/>
          <w:szCs w:val="40"/>
        </w:rPr>
        <w:t>/CS/201</w:t>
      </w:r>
      <w:r w:rsidR="000B3A3C">
        <w:rPr>
          <w:rFonts w:ascii="Arial Black" w:hAnsi="Arial Black"/>
          <w:b/>
          <w:bCs/>
          <w:sz w:val="40"/>
          <w:szCs w:val="40"/>
        </w:rPr>
        <w:t>9</w:t>
      </w:r>
    </w:p>
    <w:p w:rsidR="00C7597D" w:rsidRPr="00A5524E" w:rsidRDefault="00C7597D" w:rsidP="00547594"/>
    <w:p w:rsidR="00C7597D" w:rsidRDefault="00C7597D" w:rsidP="00C7597D">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FF0000"/>
          <w:sz w:val="36"/>
          <w:szCs w:val="36"/>
        </w:rPr>
      </w:pPr>
      <w:r>
        <w:rPr>
          <w:rFonts w:ascii="Comic Sans MS" w:hAnsi="Comic Sans MS"/>
          <w:b/>
          <w:bCs/>
          <w:color w:val="FF0000"/>
          <w:sz w:val="36"/>
          <w:szCs w:val="36"/>
        </w:rPr>
        <w:t>AS</w:t>
      </w:r>
      <w:r w:rsidRPr="00BC36A2">
        <w:rPr>
          <w:rFonts w:ascii="Comic Sans MS" w:hAnsi="Comic Sans MS"/>
          <w:b/>
          <w:bCs/>
          <w:color w:val="FF0000"/>
          <w:sz w:val="36"/>
          <w:szCs w:val="36"/>
        </w:rPr>
        <w:t>SURANCE DES MEMBRES</w:t>
      </w:r>
      <w:r>
        <w:rPr>
          <w:rFonts w:ascii="Comic Sans MS" w:hAnsi="Comic Sans MS"/>
          <w:b/>
          <w:bCs/>
          <w:color w:val="FF0000"/>
          <w:sz w:val="36"/>
          <w:szCs w:val="36"/>
        </w:rPr>
        <w:t xml:space="preserve"> DE LA COMMUNE DE SALE ET LES MEMBRES DES ARRONDISSEMENTS </w:t>
      </w:r>
    </w:p>
    <w:p w:rsidR="00C7597D" w:rsidRPr="00A5524E" w:rsidRDefault="00C7597D" w:rsidP="00C7597D">
      <w:pPr>
        <w:spacing w:line="360" w:lineRule="auto"/>
        <w:rPr>
          <w:b/>
          <w:sz w:val="44"/>
        </w:rPr>
      </w:pPr>
    </w:p>
    <w:p w:rsidR="00C7597D" w:rsidRDefault="00C7597D" w:rsidP="00C7597D">
      <w:pPr>
        <w:pStyle w:val="Titre3"/>
        <w:rPr>
          <w:rFonts w:ascii="Arial Black" w:hAnsi="Arial Black"/>
        </w:rPr>
      </w:pPr>
      <w:r w:rsidRPr="00A5524E">
        <w:rPr>
          <w:rFonts w:ascii="Arial Black" w:hAnsi="Arial Black"/>
        </w:rPr>
        <w:t>CAHIER DES PRESCRIPTIONS SPECIALES</w:t>
      </w:r>
    </w:p>
    <w:p w:rsidR="00466906" w:rsidRDefault="00466906" w:rsidP="00466906"/>
    <w:p w:rsidR="00547594" w:rsidRDefault="00547594" w:rsidP="00466906"/>
    <w:p w:rsidR="00547594" w:rsidRDefault="00547594" w:rsidP="00466906"/>
    <w:p w:rsidR="002B7066" w:rsidRPr="00466906" w:rsidRDefault="002B7066" w:rsidP="00466906"/>
    <w:p w:rsidR="00C7597D" w:rsidRPr="00A5524E" w:rsidRDefault="00C7597D" w:rsidP="00C7597D">
      <w:pPr>
        <w:spacing w:line="360" w:lineRule="auto"/>
        <w:jc w:val="center"/>
        <w:rPr>
          <w:rFonts w:ascii="Arial Black" w:hAnsi="Arial Black"/>
          <w:b/>
          <w:sz w:val="36"/>
        </w:rPr>
      </w:pPr>
      <w:r w:rsidRPr="00A5524E">
        <w:rPr>
          <w:rFonts w:ascii="Arial Black" w:hAnsi="Arial Black"/>
          <w:b/>
          <w:sz w:val="36"/>
        </w:rPr>
        <w:t>(CPS)</w:t>
      </w:r>
    </w:p>
    <w:p w:rsidR="00C7597D" w:rsidRPr="00A5524E" w:rsidRDefault="00C7597D" w:rsidP="00C7597D">
      <w:pPr>
        <w:spacing w:line="360" w:lineRule="auto"/>
        <w:jc w:val="center"/>
        <w:rPr>
          <w:b/>
          <w:sz w:val="36"/>
        </w:rPr>
      </w:pPr>
    </w:p>
    <w:p w:rsidR="00C7597D" w:rsidRPr="00A5524E" w:rsidRDefault="00C7597D" w:rsidP="00C7597D">
      <w:pPr>
        <w:spacing w:line="360" w:lineRule="auto"/>
        <w:jc w:val="center"/>
        <w:rPr>
          <w:b/>
          <w:sz w:val="36"/>
        </w:rPr>
      </w:pPr>
    </w:p>
    <w:p w:rsidR="000B3A3C" w:rsidRDefault="000B3A3C" w:rsidP="00C7597D">
      <w:pPr>
        <w:spacing w:line="360" w:lineRule="auto"/>
        <w:rPr>
          <w:b/>
          <w:sz w:val="36"/>
        </w:rPr>
      </w:pPr>
    </w:p>
    <w:p w:rsidR="000B3A3C" w:rsidRPr="00A5524E" w:rsidRDefault="000B3A3C" w:rsidP="00C7597D">
      <w:pPr>
        <w:spacing w:line="360" w:lineRule="auto"/>
        <w:rPr>
          <w:b/>
          <w:sz w:val="36"/>
        </w:rPr>
      </w:pPr>
    </w:p>
    <w:p w:rsidR="00C7597D" w:rsidRPr="00FA6459" w:rsidRDefault="00C7597D" w:rsidP="00C7597D">
      <w:pPr>
        <w:tabs>
          <w:tab w:val="left" w:pos="810"/>
        </w:tabs>
        <w:rPr>
          <w:rFonts w:ascii="Arial" w:hAnsi="Arial" w:cs="Arial"/>
          <w:sz w:val="20"/>
          <w:szCs w:val="20"/>
        </w:rPr>
      </w:pPr>
    </w:p>
    <w:p w:rsidR="000B3A3C" w:rsidRPr="00D9404B" w:rsidRDefault="000B3A3C" w:rsidP="000B3A3C">
      <w:pPr>
        <w:rPr>
          <w:rFonts w:ascii="Arial" w:hAnsi="Arial" w:cs="Arial"/>
          <w:b/>
          <w:u w:val="single"/>
        </w:rPr>
      </w:pPr>
      <w:bookmarkStart w:id="1" w:name="_Toc26166155"/>
      <w:bookmarkStart w:id="2" w:name="_Toc26166854"/>
      <w:r w:rsidRPr="00D9404B">
        <w:rPr>
          <w:rFonts w:ascii="Arial" w:hAnsi="Arial" w:cs="Arial"/>
          <w:b/>
          <w:u w:val="single"/>
        </w:rPr>
        <w:t>ROYAUME DU MAROC</w:t>
      </w:r>
    </w:p>
    <w:p w:rsidR="000B3A3C" w:rsidRPr="00D9404B" w:rsidRDefault="000B3A3C" w:rsidP="000B3A3C">
      <w:pPr>
        <w:rPr>
          <w:rFonts w:ascii="Arial" w:hAnsi="Arial" w:cs="Arial"/>
          <w:b/>
          <w:u w:val="single"/>
        </w:rPr>
      </w:pPr>
      <w:r w:rsidRPr="00D9404B">
        <w:rPr>
          <w:rFonts w:ascii="Arial" w:hAnsi="Arial" w:cs="Arial"/>
          <w:b/>
          <w:u w:val="single"/>
        </w:rPr>
        <w:t>MINISTERE DE L’INTERIEUR</w:t>
      </w:r>
    </w:p>
    <w:p w:rsidR="000B3A3C" w:rsidRPr="00D9404B" w:rsidRDefault="000B3A3C" w:rsidP="000B3A3C">
      <w:pPr>
        <w:rPr>
          <w:rFonts w:ascii="Arial" w:hAnsi="Arial" w:cs="Arial"/>
          <w:b/>
          <w:u w:val="single"/>
        </w:rPr>
      </w:pPr>
      <w:r w:rsidRPr="00D9404B">
        <w:rPr>
          <w:rFonts w:ascii="Arial" w:hAnsi="Arial" w:cs="Arial"/>
          <w:b/>
          <w:u w:val="single"/>
        </w:rPr>
        <w:t xml:space="preserve">  PREFECTURE DE SALE</w:t>
      </w:r>
    </w:p>
    <w:p w:rsidR="000B3A3C" w:rsidRPr="00D9404B" w:rsidRDefault="000B3A3C" w:rsidP="000B3A3C">
      <w:pPr>
        <w:rPr>
          <w:rFonts w:ascii="Arial" w:hAnsi="Arial" w:cs="Arial"/>
          <w:b/>
          <w:u w:val="single"/>
        </w:rPr>
      </w:pPr>
      <w:r w:rsidRPr="004C3206">
        <w:rPr>
          <w:rFonts w:ascii="Arial" w:hAnsi="Arial" w:cs="Arial"/>
          <w:b/>
        </w:rPr>
        <w:t xml:space="preserve">    </w:t>
      </w:r>
      <w:r w:rsidRPr="00D9404B">
        <w:rPr>
          <w:rFonts w:ascii="Arial" w:hAnsi="Arial" w:cs="Arial"/>
          <w:b/>
          <w:u w:val="single"/>
        </w:rPr>
        <w:t>COMMUNE DE SALE</w:t>
      </w:r>
    </w:p>
    <w:p w:rsidR="000B3A3C" w:rsidRPr="00D9404B" w:rsidRDefault="000B3A3C" w:rsidP="000B3A3C">
      <w:pPr>
        <w:rPr>
          <w:rFonts w:ascii="Arial" w:hAnsi="Arial" w:cs="Arial"/>
          <w:b/>
        </w:rPr>
      </w:pPr>
      <w:r w:rsidRPr="00D9404B">
        <w:rPr>
          <w:rFonts w:ascii="Arial" w:hAnsi="Arial" w:cs="Arial"/>
          <w:b/>
        </w:rPr>
        <w:t xml:space="preserve">           DFB – SM</w:t>
      </w:r>
    </w:p>
    <w:p w:rsidR="00C7597D" w:rsidRDefault="00C7597D" w:rsidP="00C7597D">
      <w:pPr>
        <w:jc w:val="both"/>
        <w:rPr>
          <w:rFonts w:ascii="Arial" w:hAnsi="Arial" w:cs="Arial"/>
          <w:sz w:val="28"/>
          <w:szCs w:val="28"/>
        </w:rPr>
      </w:pPr>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 xml:space="preserve">Marché passé par appel d’offres ouvert sur offres de prix en application de l’al 2, §1de l’art. 16 et §1 de l’art. 17 et al.3 § 3 de l’art. 17 du décret n°2-12-349 du 08 </w:t>
      </w:r>
      <w:proofErr w:type="spellStart"/>
      <w:r w:rsidRPr="0028403F">
        <w:rPr>
          <w:rFonts w:ascii="Book Antiqua" w:hAnsi="Book Antiqua"/>
        </w:rPr>
        <w:t>Joumada</w:t>
      </w:r>
      <w:proofErr w:type="spellEnd"/>
      <w:r w:rsidRPr="0028403F">
        <w:rPr>
          <w:rFonts w:ascii="Book Antiqua" w:hAnsi="Book Antiqua"/>
        </w:rPr>
        <w:t xml:space="preserve">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C7597D">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Pr="0036419B">
        <w:rPr>
          <w:rFonts w:ascii="Book Antiqua" w:hAnsi="Book Antiqua"/>
        </w:rPr>
        <w:t>JAMAA MOATASSIM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C65108" w:rsidRDefault="00C7597D" w:rsidP="00C7597D">
      <w:pPr>
        <w:numPr>
          <w:ilvl w:val="0"/>
          <w:numId w:val="3"/>
        </w:numPr>
        <w:tabs>
          <w:tab w:val="num" w:pos="720"/>
        </w:tabs>
        <w:ind w:left="720"/>
        <w:rPr>
          <w:rFonts w:ascii="Arial" w:hAnsi="Arial" w:cs="Arial"/>
          <w:b/>
          <w:bCs/>
          <w:i/>
          <w:iCs/>
          <w:color w:val="0000FF"/>
          <w:u w:val="single"/>
        </w:rPr>
      </w:pPr>
      <w:r w:rsidRPr="00FA6459">
        <w:rPr>
          <w:rFonts w:ascii="Arial" w:hAnsi="Arial" w:cs="Arial"/>
          <w:b/>
          <w:bCs/>
          <w:i/>
          <w:iCs/>
          <w:color w:val="0000FF"/>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rPr>
        <w:t xml:space="preserve"> </w:t>
      </w:r>
      <w:r>
        <w:rPr>
          <w:rFonts w:ascii="Book Antiqua" w:hAnsi="Book Antiqua"/>
          <w:b/>
          <w:bCs/>
        </w:rPr>
        <w:t>………………………………………………..</w:t>
      </w:r>
      <w:r>
        <w:rPr>
          <w:rFonts w:ascii="Book Antiqua" w:hAnsi="Book Antiqua"/>
        </w:rPr>
        <w:t xml:space="preserve"> </w:t>
      </w:r>
      <w:proofErr w:type="gramStart"/>
      <w:r w:rsidRPr="0028403F">
        <w:rPr>
          <w:rFonts w:ascii="Book Antiqua" w:hAnsi="Book Antiqua"/>
        </w:rPr>
        <w:t>qualité</w:t>
      </w:r>
      <w:proofErr w:type="gramEnd"/>
      <w:r w:rsidRPr="0028403F">
        <w:rPr>
          <w:rFonts w:ascii="Book Antiqua" w:hAnsi="Book Antiqua"/>
        </w:rPr>
        <w:t xml:space="preserve"> </w:t>
      </w:r>
      <w:r>
        <w:rPr>
          <w:rFonts w:ascii="Book Antiqua" w:hAnsi="Book Antiqua"/>
          <w:b/>
          <w:bCs/>
        </w:rPr>
        <w:t>…………………………………….</w:t>
      </w:r>
    </w:p>
    <w:p w:rsidR="00C7597D" w:rsidRPr="0036419B" w:rsidRDefault="00C7597D" w:rsidP="00C7597D">
      <w:pPr>
        <w:spacing w:line="276" w:lineRule="auto"/>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rPr>
        <w:t xml:space="preserve"> </w:t>
      </w:r>
      <w:r>
        <w:rPr>
          <w:rFonts w:ascii="Book Antiqua" w:hAnsi="Book Antiqua"/>
          <w:b/>
          <w:bCs/>
          <w:sz w:val="22"/>
          <w:szCs w:val="22"/>
        </w:rPr>
        <w:t>………………………………………………………..</w:t>
      </w:r>
      <w:r w:rsidRPr="0036419B">
        <w:rPr>
          <w:rFonts w:ascii="Book Antiqua" w:hAnsi="Book Antiqua"/>
          <w:b/>
          <w:bCs/>
          <w:sz w:val="22"/>
          <w:szCs w:val="22"/>
        </w:rPr>
        <w:t xml:space="preserve">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C7597D" w:rsidRPr="0028403F" w:rsidRDefault="00C7597D" w:rsidP="00C7597D">
      <w:pPr>
        <w:tabs>
          <w:tab w:val="left" w:pos="3345"/>
        </w:tabs>
        <w:spacing w:line="276" w:lineRule="auto"/>
        <w:jc w:val="both"/>
        <w:rPr>
          <w:rFonts w:ascii="Book Antiqua" w:hAnsi="Book Antiqua"/>
        </w:rPr>
      </w:pPr>
      <w:r w:rsidRPr="0028403F">
        <w:rPr>
          <w:rFonts w:ascii="Book Antiqua" w:hAnsi="Book Antiqua"/>
        </w:rPr>
        <w:t xml:space="preserve">Patente n° </w:t>
      </w:r>
      <w:r>
        <w:rPr>
          <w:rFonts w:ascii="Book Antiqua" w:hAnsi="Book Antiqua"/>
          <w:b/>
          <w:bCs/>
        </w:rPr>
        <w:t>……………………………………………………………………………………</w:t>
      </w:r>
      <w:r>
        <w:rPr>
          <w:rFonts w:ascii="Book Antiqua" w:hAnsi="Book Antiqua"/>
          <w:b/>
          <w:bCs/>
        </w:rPr>
        <w:tab/>
      </w:r>
    </w:p>
    <w:tbl>
      <w:tblPr>
        <w:tblW w:w="0" w:type="auto"/>
        <w:tblCellSpacing w:w="0" w:type="dxa"/>
        <w:tblCellMar>
          <w:left w:w="0" w:type="dxa"/>
          <w:right w:w="0" w:type="dxa"/>
        </w:tblCellMar>
        <w:tblLook w:val="04A0" w:firstRow="1" w:lastRow="0" w:firstColumn="1" w:lastColumn="0" w:noHBand="0" w:noVBand="1"/>
      </w:tblPr>
      <w:tblGrid>
        <w:gridCol w:w="1900"/>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rPr>
        <w:t xml:space="preserve"> </w:t>
      </w:r>
      <w:r>
        <w:rPr>
          <w:rFonts w:ascii="Book Antiqua" w:hAnsi="Book Antiqua"/>
          <w:b/>
          <w:bCs/>
        </w:rPr>
        <w:t>…………………………</w:t>
      </w:r>
      <w:r>
        <w:rPr>
          <w:rFonts w:ascii="Book Antiqua" w:hAnsi="Book Antiqua"/>
        </w:rPr>
        <w:t xml:space="preserve"> </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Compte bancaire n° (RIB sur 24 positions)</w:t>
      </w:r>
      <w:r>
        <w:rPr>
          <w:rFonts w:ascii="Book Antiqua" w:hAnsi="Book Antiqua"/>
        </w:rPr>
        <w:t xml:space="preserve">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Désigné ci-après par le terme</w:t>
      </w:r>
      <w:r w:rsidRPr="00FA6459">
        <w:rPr>
          <w:rFonts w:ascii="Arial" w:hAnsi="Arial" w:cs="Arial"/>
        </w:rPr>
        <w:t xml:space="preserv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premier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ARTICLE 1: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C7597D" w:rsidRPr="008D732A" w:rsidRDefault="00C7597D" w:rsidP="00C7597D">
      <w:pPr>
        <w:rPr>
          <w:rFonts w:ascii="Book Antiqua" w:hAnsi="Book Antiqua"/>
          <w:sz w:val="16"/>
          <w:szCs w:val="16"/>
        </w:rPr>
      </w:pPr>
    </w:p>
    <w:p w:rsidR="00C7597D" w:rsidRPr="00FA6459" w:rsidRDefault="00C7597D" w:rsidP="00C7597D">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Assurances décès;</w:t>
      </w:r>
    </w:p>
    <w:p w:rsidR="00C7597D" w:rsidRPr="00A5141F" w:rsidRDefault="00C7597D" w:rsidP="00C7597D">
      <w:pPr>
        <w:numPr>
          <w:ilvl w:val="1"/>
          <w:numId w:val="1"/>
        </w:numPr>
        <w:jc w:val="both"/>
        <w:rPr>
          <w:rFonts w:ascii="Book Antiqua" w:hAnsi="Book Antiqua"/>
        </w:rPr>
      </w:pPr>
      <w:r w:rsidRPr="00A5141F">
        <w:rPr>
          <w:rFonts w:ascii="Book Antiqua" w:hAnsi="Book Antiqua"/>
        </w:rPr>
        <w:t>Invalidité permanente;</w:t>
      </w:r>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C7597D" w:rsidP="00C7597D">
      <w:pPr>
        <w:jc w:val="both"/>
        <w:rPr>
          <w:rFonts w:ascii="Book Antiqua" w:hAnsi="Book Antiqua"/>
        </w:rPr>
      </w:pPr>
      <w:r w:rsidRPr="00A5141F">
        <w:rPr>
          <w:rFonts w:ascii="Book Antiqua" w:hAnsi="Book Antiqua"/>
        </w:rPr>
        <w:t xml:space="preserve">Pour les </w:t>
      </w:r>
      <w:r w:rsidRPr="001C214D">
        <w:rPr>
          <w:rFonts w:ascii="Book Antiqua" w:hAnsi="Book Antiqua"/>
        </w:rPr>
        <w:t xml:space="preserve">cent </w:t>
      </w:r>
      <w:r w:rsidR="001C214D" w:rsidRPr="001C214D">
        <w:rPr>
          <w:rFonts w:ascii="Book Antiqua" w:hAnsi="Book Antiqua"/>
        </w:rPr>
        <w:t>quatre-vingt</w:t>
      </w:r>
      <w:r w:rsidRPr="001C214D">
        <w:rPr>
          <w:rFonts w:ascii="Book Antiqua" w:hAnsi="Book Antiqua"/>
        </w:rPr>
        <w:t xml:space="preserve"> et onze (191)</w:t>
      </w:r>
      <w:r w:rsidRPr="00A5141F">
        <w:rPr>
          <w:rFonts w:ascii="Book Antiqua" w:hAnsi="Book Antiqua"/>
        </w:rPr>
        <w:t xml:space="preserve"> membres du conseil de la commune de salé et- les membres des arrondissements y afférent </w:t>
      </w:r>
    </w:p>
    <w:p w:rsidR="00C7597D" w:rsidRPr="00A5141F" w:rsidRDefault="00C7597D" w:rsidP="00C7597D">
      <w:pPr>
        <w:jc w:val="both"/>
        <w:rPr>
          <w:rFonts w:ascii="Book Antiqua" w:hAnsi="Book Antiqua"/>
        </w:rPr>
      </w:pPr>
      <w:r w:rsidRPr="00A5141F">
        <w:rPr>
          <w:rFonts w:ascii="Book Antiqua" w:hAnsi="Book Antiqua"/>
        </w:rPr>
        <w:t>Cette assurance couvre les dommages subis par les membres du conseil de la commune de salé et- les membres des arrondissements y afférent</w:t>
      </w:r>
      <w:r w:rsidRPr="001C214D">
        <w:rPr>
          <w:rFonts w:ascii="Book Antiqua" w:hAnsi="Book Antiqua"/>
        </w:rPr>
        <w:t xml:space="preserve"> (Sans restriction d’âge)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C7597D">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Pr="00A5141F" w:rsidRDefault="00C7597D" w:rsidP="00C7597D">
      <w:pPr>
        <w:rPr>
          <w:rFonts w:ascii="Book Antiqua" w:hAnsi="Book Antiqua"/>
        </w:rPr>
      </w:pPr>
      <w:r w:rsidRPr="00A5141F">
        <w:rPr>
          <w:rFonts w:ascii="Book Antiqua" w:hAnsi="Book Antiqua"/>
        </w:rPr>
        <w:t>En cas de contradiction ou de différence entre les documents constitutifs du marché, ceux-ci prévalent dans l’ordre où ils sont énumérés ci-dessus.</w:t>
      </w:r>
    </w:p>
    <w:p w:rsidR="00C7597D" w:rsidRPr="009C7521" w:rsidRDefault="00C7597D" w:rsidP="00C7597D">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C7597D" w:rsidRPr="001C214D" w:rsidRDefault="00C7597D" w:rsidP="00C7597D">
      <w:pPr>
        <w:ind w:firstLine="708"/>
        <w:jc w:val="both"/>
        <w:rPr>
          <w:rFonts w:ascii="Book Antiqua" w:hAnsi="Book Antiqua"/>
        </w:rPr>
      </w:pPr>
      <w:r w:rsidRPr="001C214D">
        <w:rPr>
          <w:rFonts w:ascii="Book Antiqua" w:hAnsi="Book Antiqua"/>
        </w:rPr>
        <w:t>Le titulaire du marché est soumis aux dispositions notamment des textes suivants:</w:t>
      </w:r>
    </w:p>
    <w:p w:rsidR="00C7597D" w:rsidRPr="001C214D" w:rsidRDefault="00C7597D" w:rsidP="00C7597D">
      <w:pPr>
        <w:ind w:left="200"/>
        <w:jc w:val="both"/>
        <w:rPr>
          <w:rFonts w:ascii="Book Antiqua" w:hAnsi="Book Antiqua"/>
        </w:rPr>
      </w:pPr>
      <w:r w:rsidRPr="001C214D">
        <w:rPr>
          <w:rFonts w:ascii="Book Antiqua" w:hAnsi="Book Antiqua"/>
        </w:rPr>
        <w:t>- Dahir n°1-15-85 du 20 Ramadan 1436 (7 Juillet 2015) pris pour application de la loi</w:t>
      </w:r>
    </w:p>
    <w:p w:rsidR="00C7597D" w:rsidRPr="001C214D" w:rsidRDefault="00C7597D" w:rsidP="00C7597D">
      <w:pPr>
        <w:tabs>
          <w:tab w:val="center" w:pos="4891"/>
        </w:tabs>
        <w:ind w:left="200"/>
        <w:jc w:val="both"/>
        <w:rPr>
          <w:rFonts w:ascii="Book Antiqua" w:hAnsi="Book Antiqua"/>
        </w:rPr>
      </w:pPr>
      <w:r w:rsidRPr="001C214D">
        <w:rPr>
          <w:rFonts w:ascii="Book Antiqua" w:hAnsi="Book Antiqua"/>
        </w:rPr>
        <w:t>Organique  n°113.14 relatif aux communes</w:t>
      </w:r>
      <w:r w:rsidRPr="001C214D">
        <w:rPr>
          <w:rFonts w:ascii="Book Antiqua" w:hAnsi="Book Antiqua"/>
        </w:rPr>
        <w:tab/>
      </w:r>
    </w:p>
    <w:p w:rsidR="00C7597D" w:rsidRPr="001C214D" w:rsidRDefault="00C7597D" w:rsidP="00C7597D">
      <w:pPr>
        <w:ind w:left="200"/>
        <w:jc w:val="both"/>
        <w:rPr>
          <w:rFonts w:ascii="Book Antiqua" w:hAnsi="Book Antiqua"/>
        </w:rPr>
      </w:pPr>
      <w:r w:rsidRPr="001C214D">
        <w:rPr>
          <w:rFonts w:ascii="Book Antiqua" w:hAnsi="Book Antiqua"/>
        </w:rPr>
        <w:t>- Le Cahier des Clauses Administratives Générales applicable aux marchés de services portant sur les prestations d’études et de maîtrise d’œuvre (CCAG-EMO)</w:t>
      </w:r>
    </w:p>
    <w:p w:rsidR="00C7597D" w:rsidRPr="001C214D" w:rsidRDefault="00C7597D" w:rsidP="00A41095">
      <w:pPr>
        <w:ind w:left="200"/>
        <w:jc w:val="both"/>
        <w:rPr>
          <w:rFonts w:ascii="Book Antiqua" w:hAnsi="Book Antiqua"/>
        </w:rPr>
      </w:pPr>
      <w:r w:rsidRPr="001C214D">
        <w:rPr>
          <w:rFonts w:ascii="Book Antiqua" w:hAnsi="Book Antiqua"/>
        </w:rPr>
        <w:t xml:space="preserve">- </w:t>
      </w:r>
      <w:r w:rsidR="00A41095" w:rsidRPr="001C214D">
        <w:rPr>
          <w:rFonts w:ascii="Book Antiqua" w:hAnsi="Book Antiqua"/>
        </w:rPr>
        <w:t>Le décret n° 2.17.451 en date du 23 Novembre 2017 relatif à la comptabilité publique des communes et des établissements de coopération entre les communes</w:t>
      </w:r>
    </w:p>
    <w:p w:rsidR="00C7597D" w:rsidRPr="001C214D" w:rsidRDefault="00C7597D" w:rsidP="00C7597D">
      <w:pPr>
        <w:ind w:left="200"/>
        <w:jc w:val="both"/>
        <w:rPr>
          <w:rFonts w:ascii="Book Antiqua" w:hAnsi="Book Antiqua"/>
        </w:rPr>
      </w:pPr>
      <w:r w:rsidRPr="001C214D">
        <w:rPr>
          <w:rFonts w:ascii="Book Antiqua" w:hAnsi="Book Antiqua"/>
        </w:rPr>
        <w:t>-Décret N°2-16-344 du 22/07/2016 fixant les délais de paiement des intérêts moratoires relatifs aux commandes publiques</w:t>
      </w:r>
    </w:p>
    <w:p w:rsidR="00C7597D" w:rsidRPr="001C214D" w:rsidRDefault="00C7597D" w:rsidP="00C7597D">
      <w:pPr>
        <w:ind w:left="200"/>
        <w:jc w:val="both"/>
        <w:rPr>
          <w:rFonts w:ascii="Book Antiqua" w:hAnsi="Book Antiqua"/>
        </w:rPr>
      </w:pPr>
      <w:r w:rsidRPr="001C214D">
        <w:rPr>
          <w:rFonts w:ascii="Book Antiqua" w:hAnsi="Book Antiqua"/>
        </w:rPr>
        <w:t xml:space="preserve">- La loi n 112.13 du 29   </w:t>
      </w:r>
      <w:proofErr w:type="spellStart"/>
      <w:r w:rsidRPr="001C214D">
        <w:rPr>
          <w:rFonts w:ascii="Book Antiqua" w:hAnsi="Book Antiqua"/>
        </w:rPr>
        <w:t>rabii</w:t>
      </w:r>
      <w:proofErr w:type="spellEnd"/>
      <w:r w:rsidRPr="001C214D">
        <w:rPr>
          <w:rFonts w:ascii="Book Antiqua" w:hAnsi="Book Antiqua"/>
        </w:rPr>
        <w:t xml:space="preserve"> II 1436 (19 février 2015) relative au nantissement des marchés publics.</w:t>
      </w:r>
    </w:p>
    <w:p w:rsidR="00C7597D" w:rsidRPr="001C214D" w:rsidRDefault="00C7597D" w:rsidP="00C7597D">
      <w:pPr>
        <w:ind w:left="200"/>
        <w:jc w:val="both"/>
        <w:rPr>
          <w:rFonts w:ascii="Book Antiqua" w:hAnsi="Book Antiqua"/>
        </w:rPr>
      </w:pPr>
      <w:r w:rsidRPr="001C214D">
        <w:rPr>
          <w:rFonts w:ascii="Book Antiqua" w:hAnsi="Book Antiqua"/>
        </w:rPr>
        <w:t xml:space="preserve">- Décret n°2-12-349 du 08 </w:t>
      </w:r>
      <w:proofErr w:type="spellStart"/>
      <w:r w:rsidRPr="001C214D">
        <w:rPr>
          <w:rFonts w:ascii="Book Antiqua" w:hAnsi="Book Antiqua"/>
        </w:rPr>
        <w:t>Joumada</w:t>
      </w:r>
      <w:proofErr w:type="spellEnd"/>
      <w:r w:rsidRPr="001C214D">
        <w:rPr>
          <w:rFonts w:ascii="Book Antiqua" w:hAnsi="Book Antiqua"/>
        </w:rPr>
        <w:t xml:space="preserve"> I 1434  (20 Mars 2013) relatif aux marchés publics.</w:t>
      </w:r>
    </w:p>
    <w:p w:rsidR="00C7597D" w:rsidRPr="001C214D" w:rsidRDefault="00C7597D" w:rsidP="00C7597D">
      <w:pPr>
        <w:ind w:left="200"/>
        <w:jc w:val="both"/>
        <w:rPr>
          <w:rFonts w:ascii="Book Antiqua" w:hAnsi="Book Antiqua"/>
        </w:rPr>
      </w:pPr>
      <w:r w:rsidRPr="001C214D">
        <w:rPr>
          <w:rFonts w:ascii="Book Antiqua" w:hAnsi="Book Antiqua"/>
        </w:rPr>
        <w:t>- décret n°2.14.272 du 14 mai 2014 relatif aux avances en matière de marchés publics</w:t>
      </w:r>
    </w:p>
    <w:p w:rsidR="00C7597D" w:rsidRPr="001C214D" w:rsidRDefault="00C7597D" w:rsidP="00C7597D">
      <w:pPr>
        <w:ind w:left="200"/>
        <w:jc w:val="both"/>
        <w:rPr>
          <w:rFonts w:ascii="Book Antiqua" w:hAnsi="Book Antiqua"/>
        </w:rPr>
      </w:pPr>
      <w:r w:rsidRPr="001C214D">
        <w:rPr>
          <w:rFonts w:ascii="Book Antiqua" w:hAnsi="Book Antiqua"/>
        </w:rPr>
        <w:t>Tous les textes législatifs et réglementaires concernant l’emploi, la sécurité du personnel, les salaires de la main d’œuvre.</w:t>
      </w:r>
    </w:p>
    <w:p w:rsidR="00C7597D" w:rsidRPr="001C214D" w:rsidRDefault="00C7597D" w:rsidP="001C214D">
      <w:pPr>
        <w:ind w:left="200"/>
        <w:jc w:val="both"/>
        <w:rPr>
          <w:rFonts w:ascii="Book Antiqua" w:hAnsi="Book Antiqua"/>
        </w:rPr>
      </w:pPr>
      <w:proofErr w:type="gramStart"/>
      <w:r w:rsidRPr="00E00BE9">
        <w:rPr>
          <w:rFonts w:ascii="Book Antiqua" w:hAnsi="Book Antiqua"/>
        </w:rPr>
        <w:lastRenderedPageBreak/>
        <w:t>dahir</w:t>
      </w:r>
      <w:proofErr w:type="gramEnd"/>
      <w:r w:rsidRPr="00E00BE9">
        <w:rPr>
          <w:rFonts w:ascii="Book Antiqua" w:hAnsi="Book Antiqua"/>
        </w:rPr>
        <w:t xml:space="preserve"> N°1-02-238 du 03 octobre 2002 portant promulgation de la loi 17-99 portant code des assurances, ainsi que les textes et lois en vigueur en la matière.</w:t>
      </w:r>
    </w:p>
    <w:p w:rsidR="00C7597D" w:rsidRPr="001C214D" w:rsidRDefault="00C7597D" w:rsidP="00C7597D">
      <w:pPr>
        <w:ind w:left="200"/>
        <w:jc w:val="both"/>
        <w:rPr>
          <w:rFonts w:ascii="Book Antiqua" w:hAnsi="Book Antiqua"/>
        </w:rPr>
      </w:pPr>
      <w:r w:rsidRPr="001C214D">
        <w:rPr>
          <w:rFonts w:ascii="Book Antiqua" w:hAnsi="Book Antiqua"/>
        </w:rPr>
        <w:t>Ainsi que tous les textes règlementaires ayant trait aux marchés des communes rendus applicables à la date limite de réception des offres.</w:t>
      </w: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C7597D">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C7597D" w:rsidRPr="00A5141F" w:rsidRDefault="00C7597D" w:rsidP="001C214D">
      <w:pPr>
        <w:ind w:left="200"/>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w:t>
      </w:r>
      <w:r w:rsidR="00EB52DA">
        <w:rPr>
          <w:rFonts w:ascii="Book Antiqua" w:hAnsi="Book Antiqua"/>
        </w:rPr>
        <w:t>Salé).</w:t>
      </w:r>
    </w:p>
    <w:p w:rsidR="00C7597D" w:rsidRPr="00A5141F" w:rsidRDefault="00C7597D" w:rsidP="001C214D">
      <w:pPr>
        <w:ind w:left="200"/>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w:t>
      </w:r>
      <w:r w:rsidR="00EB52DA" w:rsidRPr="00A5141F">
        <w:rPr>
          <w:rFonts w:ascii="Book Antiqua" w:hAnsi="Book Antiqua"/>
        </w:rPr>
        <w:t>soixante-quinze</w:t>
      </w:r>
      <w:r w:rsidRPr="00A5141F">
        <w:rPr>
          <w:rFonts w:ascii="Book Antiqua" w:hAnsi="Book Antiqua"/>
        </w:rPr>
        <w:t xml:space="preserve"> (75) jours à compter de la date d’ouverture des plis</w:t>
      </w:r>
      <w:r>
        <w:rPr>
          <w:rFonts w:ascii="Book Antiqua" w:hAnsi="Book Antiqua"/>
        </w:rPr>
        <w:t xml:space="preserve"> </w:t>
      </w:r>
      <w:r w:rsidR="00EB52DA">
        <w:rPr>
          <w:rFonts w:ascii="Book Antiqua" w:hAnsi="Book Antiqua"/>
        </w:rPr>
        <w:t>conformément à</w:t>
      </w:r>
      <w:r w:rsidRPr="001C214D">
        <w:rPr>
          <w:rFonts w:ascii="Book Antiqua" w:hAnsi="Book Antiqua"/>
        </w:rPr>
        <w:t xml:space="preserve"> l’article 33 du décret n°2-12-349</w:t>
      </w:r>
      <w:r>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C7597D">
      <w:pPr>
        <w:jc w:val="both"/>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EB52DA" w:rsidP="001C214D">
      <w:pPr>
        <w:ind w:left="200"/>
        <w:jc w:val="both"/>
        <w:rPr>
          <w:rFonts w:ascii="Book Antiqua" w:hAnsi="Book Antiqua"/>
        </w:rPr>
      </w:pPr>
      <w:r w:rsidRPr="00A5141F">
        <w:rPr>
          <w:rFonts w:ascii="Book Antiqua" w:hAnsi="Book Antiqua"/>
        </w:rPr>
        <w:t xml:space="preserve">conformément aux dispositions de l’article </w:t>
      </w:r>
      <w:r>
        <w:rPr>
          <w:rFonts w:ascii="Book Antiqua" w:hAnsi="Book Antiqua"/>
        </w:rPr>
        <w:t>17</w:t>
      </w:r>
      <w:r w:rsidRPr="00A5141F">
        <w:rPr>
          <w:rFonts w:ascii="Book Antiqua" w:hAnsi="Book Antiqua"/>
        </w:rPr>
        <w:t xml:space="preserve"> du CCAG-EMO</w:t>
      </w:r>
      <w:r w:rsidR="00B658AD">
        <w:rPr>
          <w:rFonts w:ascii="Book Antiqua" w:hAnsi="Book Antiqua"/>
        </w:rPr>
        <w:t>,</w:t>
      </w:r>
      <w:r w:rsidRPr="00A5141F">
        <w:rPr>
          <w:rFonts w:ascii="Book Antiqua" w:hAnsi="Book Antiqua"/>
        </w:rPr>
        <w:t xml:space="preserve"> </w:t>
      </w:r>
      <w:r>
        <w:rPr>
          <w:rFonts w:ascii="Book Antiqua" w:hAnsi="Book Antiqua"/>
        </w:rPr>
        <w:t>à</w:t>
      </w:r>
      <w:r w:rsidR="00C7597D" w:rsidRPr="00A5141F">
        <w:rPr>
          <w:rFonts w:ascii="Book Antiqua" w:hAnsi="Book Antiqua"/>
        </w:rPr>
        <w:t xml:space="preserve"> défaut d’avoir élu domicile au niveau de l’acte d’engagement, toutes les correspondances relatives au présent marché sont valablement adressées au </w:t>
      </w:r>
      <w:r>
        <w:rPr>
          <w:rFonts w:ascii="Book Antiqua" w:hAnsi="Book Antiqua"/>
        </w:rPr>
        <w:t xml:space="preserve">siège </w:t>
      </w:r>
      <w:r w:rsidR="00B658AD">
        <w:rPr>
          <w:rFonts w:ascii="Book Antiqua" w:hAnsi="Book Antiqua"/>
        </w:rPr>
        <w:t xml:space="preserve">social </w:t>
      </w:r>
      <w:r>
        <w:rPr>
          <w:rFonts w:ascii="Book Antiqua" w:hAnsi="Book Antiqua"/>
        </w:rPr>
        <w:t xml:space="preserve">de la société </w:t>
      </w:r>
      <w:r w:rsidR="00C7597D">
        <w:rPr>
          <w:rFonts w:ascii="Book Antiqua" w:hAnsi="Book Antiqua"/>
        </w:rPr>
        <w:t>par le prestataire de services, sis …………………………………………………………Maroc</w:t>
      </w:r>
      <w:r w:rsidR="00C7597D" w:rsidRPr="00A5141F">
        <w:rPr>
          <w:rFonts w:ascii="Book Antiqua" w:hAnsi="Book Antiqua"/>
        </w:rPr>
        <w:t xml:space="preserve">. </w:t>
      </w:r>
    </w:p>
    <w:p w:rsidR="00C7597D" w:rsidRPr="00A5141F" w:rsidRDefault="00C7597D" w:rsidP="001C214D">
      <w:pPr>
        <w:ind w:left="200"/>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C7597D">
      <w:pPr>
        <w:rPr>
          <w:rFonts w:ascii="Arial" w:hAnsi="Arial" w:cs="Arial"/>
          <w:b/>
          <w:bCs/>
          <w:szCs w:val="22"/>
        </w:rPr>
      </w:pPr>
      <w:r w:rsidRPr="00FA6459">
        <w:rPr>
          <w:rFonts w:ascii="Arial" w:hAnsi="Arial" w:cs="Arial"/>
          <w:b/>
          <w:bCs/>
          <w:caps/>
          <w:u w:val="single"/>
        </w:rPr>
        <w:t xml:space="preserve">Article </w:t>
      </w:r>
      <w:r>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C7597D" w:rsidRPr="00A754D4" w:rsidRDefault="00C7597D" w:rsidP="00C7597D">
      <w:pPr>
        <w:jc w:val="both"/>
        <w:rPr>
          <w:rFonts w:ascii="Book Antiqua" w:hAnsi="Book Antiqua"/>
        </w:rPr>
      </w:pPr>
      <w:r w:rsidRPr="00A754D4">
        <w:rPr>
          <w:rFonts w:ascii="Book Antiqua" w:hAnsi="Book Antiqua"/>
        </w:rPr>
        <w:t xml:space="preserve">Dans l’éventualité d’une affectation en nantissement, il sera fait application des dispositions de la loi n° 112-13 relative au nantissement des marchés publics promulguée par le dahir n° 1-15-05 du 29 </w:t>
      </w:r>
      <w:proofErr w:type="spellStart"/>
      <w:r w:rsidRPr="00A754D4">
        <w:rPr>
          <w:rFonts w:ascii="Book Antiqua" w:hAnsi="Book Antiqua"/>
        </w:rPr>
        <w:t>rabii</w:t>
      </w:r>
      <w:proofErr w:type="spellEnd"/>
      <w:r w:rsidRPr="00A754D4">
        <w:rPr>
          <w:rFonts w:ascii="Book Antiqua" w:hAnsi="Book Antiqua"/>
        </w:rPr>
        <w:t xml:space="preserve"> II (19 février2015), étant précisé que :</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La liquidation des sommes dues par le maître d’ouvrage en exécution du marché sera opérée par les soins du président de la commune de salé.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Pr="00EB52DA" w:rsidRDefault="00C7597D" w:rsidP="00EB52DA">
      <w:pPr>
        <w:pStyle w:val="Paragraphedeliste"/>
        <w:numPr>
          <w:ilvl w:val="0"/>
          <w:numId w:val="22"/>
        </w:numPr>
        <w:jc w:val="both"/>
        <w:rPr>
          <w:rFonts w:ascii="Book Antiqua" w:hAnsi="Book Antiqua"/>
        </w:rPr>
      </w:pPr>
      <w:r w:rsidRPr="00EB52DA">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C7597D" w:rsidRPr="00F212E6" w:rsidRDefault="00C7597D" w:rsidP="00C7597D">
      <w:pPr>
        <w:jc w:val="both"/>
        <w:rPr>
          <w:rFonts w:ascii="Book Antiqua" w:hAnsi="Book Antiqua"/>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8</w:t>
      </w:r>
      <w:r w:rsidRPr="00FA6459">
        <w:rPr>
          <w:rFonts w:ascii="Arial" w:hAnsi="Arial" w:cs="Arial"/>
          <w:b/>
          <w:bCs/>
          <w:caps/>
          <w:u w:val="single"/>
        </w:rPr>
        <w:t>: sous-traitance</w:t>
      </w:r>
    </w:p>
    <w:p w:rsidR="00C7597D" w:rsidRPr="00FF6E35" w:rsidRDefault="00C7597D" w:rsidP="00C7597D">
      <w:pPr>
        <w:jc w:val="both"/>
        <w:rPr>
          <w:rFonts w:ascii="Arial" w:hAnsi="Arial" w:cs="Arial"/>
        </w:rPr>
      </w:pPr>
      <w:r w:rsidRPr="00A5141F">
        <w:rPr>
          <w:rFonts w:ascii="Book Antiqua" w:hAnsi="Book Antiqua"/>
        </w:rPr>
        <w:t>Les prestations objet du présent marché ne peuvent faire l’objet de sous-traitance</w:t>
      </w:r>
      <w:r>
        <w:rPr>
          <w:rFonts w:ascii="Arial" w:hAnsi="Arial" w:cs="Arial"/>
        </w:rPr>
        <w:t>.</w:t>
      </w:r>
    </w:p>
    <w:p w:rsidR="00C7597D" w:rsidRDefault="00C7597D" w:rsidP="00C7597D">
      <w:pPr>
        <w:pStyle w:val="Titre1"/>
        <w:spacing w:before="0" w:after="0"/>
        <w:rPr>
          <w:caps/>
          <w:kern w:val="0"/>
          <w:sz w:val="24"/>
          <w:szCs w:val="24"/>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9</w:t>
      </w:r>
      <w:r w:rsidRPr="00FA6459">
        <w:rPr>
          <w:caps/>
          <w:kern w:val="0"/>
          <w:sz w:val="24"/>
          <w:szCs w:val="24"/>
          <w:u w:val="single"/>
        </w:rPr>
        <w:t> : ASSURANCES - RESPONSABILITE</w:t>
      </w:r>
    </w:p>
    <w:p w:rsidR="00466906" w:rsidRPr="001C214D" w:rsidRDefault="00C7597D" w:rsidP="001C214D">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w:t>
      </w:r>
      <w:r w:rsidR="00EB52DA">
        <w:rPr>
          <w:rFonts w:ascii="Book Antiqua" w:hAnsi="Book Antiqua"/>
        </w:rPr>
        <w:t>.</w:t>
      </w:r>
      <w:r w:rsidRPr="00A5141F">
        <w:rPr>
          <w:rFonts w:ascii="Book Antiqua" w:hAnsi="Book Antiqua"/>
        </w:rPr>
        <w:t xml:space="preserve"> </w:t>
      </w:r>
    </w:p>
    <w:p w:rsidR="00466906" w:rsidRPr="008D732A" w:rsidRDefault="00466906" w:rsidP="00C7597D">
      <w:pPr>
        <w:autoSpaceDE w:val="0"/>
        <w:autoSpaceDN w:val="0"/>
        <w:adjustRightInd w:val="0"/>
        <w:jc w:val="center"/>
        <w:rPr>
          <w:rFonts w:ascii="Arial" w:hAnsi="Arial" w:cs="Arial"/>
          <w:sz w:val="14"/>
          <w:szCs w:val="14"/>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10</w:t>
      </w:r>
      <w:r w:rsidRPr="00FA6459">
        <w:rPr>
          <w:rFonts w:ascii="Arial" w:hAnsi="Arial" w:cs="Arial"/>
          <w:b/>
          <w:bCs/>
          <w:caps/>
          <w:u w:val="single"/>
        </w:rPr>
        <w:t xml:space="preserve"> : Droits de timbre et d’enregistrement</w:t>
      </w:r>
    </w:p>
    <w:p w:rsidR="00C7597D" w:rsidRPr="00A5141F" w:rsidRDefault="00D9532F" w:rsidP="00C7597D">
      <w:pPr>
        <w:jc w:val="both"/>
        <w:rPr>
          <w:rFonts w:ascii="Book Antiqua" w:hAnsi="Book Antiqua"/>
        </w:rPr>
      </w:pPr>
      <w:r>
        <w:rPr>
          <w:rFonts w:ascii="Book Antiqua" w:hAnsi="Book Antiqua"/>
        </w:rPr>
        <w:t>L</w:t>
      </w:r>
      <w:r w:rsidR="00C7597D" w:rsidRPr="00A5141F">
        <w:rPr>
          <w:rFonts w:ascii="Book Antiqua" w:hAnsi="Book Antiqua"/>
        </w:rPr>
        <w:t>e Prestataire de services doit acquitter les droits auxquels peuvent donner lieu le timbre et l'enregistrement du marché, tels que ces droits résultent des lois et règlements en vigueur.</w:t>
      </w:r>
    </w:p>
    <w:p w:rsidR="00C7597D" w:rsidRPr="008D732A" w:rsidRDefault="00C7597D" w:rsidP="00C7597D">
      <w:pPr>
        <w:rPr>
          <w:rFonts w:ascii="Arial" w:hAnsi="Arial" w:cs="Arial"/>
          <w:b/>
          <w:bCs/>
          <w:caps/>
          <w:sz w:val="16"/>
          <w:szCs w:val="16"/>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11</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t xml:space="preserve">La résiliation du marché peut être prononcée dans les conditions et modalités prévues par l’article 138 du Décret n°2-12-349 précité et celles prévues aux articles 27 à 33 et 52 du CCAG-EMO. </w:t>
      </w:r>
    </w:p>
    <w:p w:rsidR="00C7597D" w:rsidRPr="00A5141F" w:rsidRDefault="00C7597D" w:rsidP="00C7597D">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12</w:t>
      </w:r>
      <w:r w:rsidRPr="00FA6459">
        <w:rPr>
          <w:rFonts w:ascii="Arial" w:hAnsi="Arial" w:cs="Arial"/>
          <w:b/>
          <w:bCs/>
          <w:caps/>
          <w:u w:val="single"/>
        </w:rPr>
        <w:t>: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13</w:t>
      </w:r>
      <w:r w:rsidRPr="00FA6459">
        <w:rPr>
          <w:caps/>
          <w:kern w:val="0"/>
          <w:sz w:val="24"/>
          <w:szCs w:val="24"/>
          <w:u w:val="single"/>
        </w:rPr>
        <w:t>: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Pr="001C214D" w:rsidRDefault="00C7597D" w:rsidP="001C214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C7597D" w:rsidRPr="00FA6459" w:rsidRDefault="00C7597D" w:rsidP="00C7597D">
      <w:pPr>
        <w:rPr>
          <w:rFonts w:ascii="Arial" w:hAnsi="Arial" w:cs="Arial"/>
          <w:b/>
          <w:bCs/>
          <w:color w:val="0000FF"/>
        </w:rPr>
      </w:pPr>
      <w:r w:rsidRPr="00FA6459">
        <w:rPr>
          <w:rFonts w:ascii="Arial" w:hAnsi="Arial" w:cs="Arial"/>
          <w:b/>
          <w:bCs/>
          <w:caps/>
          <w:u w:val="single"/>
        </w:rPr>
        <w:t>Article 1</w:t>
      </w:r>
      <w:r>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Les sommes dues au Titulaire du marché sont calculées par application des prix unitaires portés bordereau des prix - détail estimatif,</w:t>
      </w:r>
      <w:r>
        <w:rPr>
          <w:rFonts w:ascii="Book Antiqua" w:hAnsi="Book Antiqua"/>
        </w:rPr>
        <w:t xml:space="preserve"> </w:t>
      </w:r>
      <w:r w:rsidRPr="00A5141F">
        <w:rPr>
          <w:rFonts w:ascii="Book Antiqua" w:hAnsi="Book Antiqua"/>
        </w:rPr>
        <w:t>joint au présent cahier des prescriptions spéciales, aux quantités réellement exécutées conformément au marché.</w:t>
      </w:r>
    </w:p>
    <w:p w:rsidR="00C7597D" w:rsidRPr="00A5141F" w:rsidRDefault="00D9532F" w:rsidP="00D9532F">
      <w:pPr>
        <w:jc w:val="both"/>
        <w:rPr>
          <w:rFonts w:ascii="Book Antiqua" w:hAnsi="Book Antiqua"/>
        </w:rPr>
      </w:pPr>
      <w:r>
        <w:rPr>
          <w:rFonts w:ascii="Book Antiqua" w:hAnsi="Book Antiqua"/>
        </w:rPr>
        <w:t>Conformément à l’article 34 du CCAG-EMO, L</w:t>
      </w:r>
      <w:r w:rsidR="00C7597D" w:rsidRPr="00A5141F">
        <w:rPr>
          <w:rFonts w:ascii="Book Antiqua" w:hAnsi="Book Antiqua"/>
        </w:rPr>
        <w:t>es prix du marché sont réputés comprendre toutes les dépenses résultant de l’exécution des prestations y compris tous les droits, impôts, taxes, frais généraux, faux frais et</w:t>
      </w:r>
      <w:r w:rsidR="00C7597D">
        <w:rPr>
          <w:rFonts w:ascii="Book Antiqua" w:hAnsi="Book Antiqua"/>
        </w:rPr>
        <w:t xml:space="preserve"> assurer au prestataire de service une marge pour </w:t>
      </w:r>
      <w:r w:rsidR="00C7597D">
        <w:rPr>
          <w:rFonts w:ascii="Book Antiqua" w:hAnsi="Book Antiqua"/>
        </w:rPr>
        <w:lastRenderedPageBreak/>
        <w:t>bénéfice et risque et</w:t>
      </w:r>
      <w:r w:rsidR="00C7597D" w:rsidRPr="00A5141F">
        <w:rPr>
          <w:rFonts w:ascii="Book Antiqua" w:hAnsi="Book Antiqua"/>
        </w:rPr>
        <w:t xml:space="preserve"> d'une façon générale toutes les dépenses qui sont la conséquence nécessaire et directe du </w:t>
      </w:r>
      <w:r w:rsidR="00C7597D">
        <w:rPr>
          <w:rFonts w:ascii="Book Antiqua" w:hAnsi="Book Antiqua"/>
        </w:rPr>
        <w:t>travail</w:t>
      </w:r>
      <w:r w:rsidR="00C7597D" w:rsidRPr="00A5141F">
        <w:rPr>
          <w:rFonts w:ascii="Book Antiqua" w:hAnsi="Book Antiqua"/>
        </w:rPr>
        <w:t>.</w:t>
      </w:r>
    </w:p>
    <w:p w:rsidR="00C7597D" w:rsidRPr="008D732A" w:rsidRDefault="00C7597D" w:rsidP="00C7597D">
      <w:pPr>
        <w:pStyle w:val="Titre1"/>
        <w:spacing w:before="0" w:after="0"/>
        <w:rPr>
          <w:caps/>
          <w:kern w:val="0"/>
          <w:sz w:val="10"/>
          <w:szCs w:val="10"/>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15</w:t>
      </w:r>
      <w:r w:rsidRPr="00FA6459">
        <w:rPr>
          <w:caps/>
          <w:kern w:val="0"/>
          <w:sz w:val="24"/>
          <w:szCs w:val="24"/>
          <w:u w:val="single"/>
        </w:rPr>
        <w:t>: Modalités de règlement</w:t>
      </w:r>
    </w:p>
    <w:p w:rsidR="00B658AD" w:rsidRDefault="00B658AD" w:rsidP="00D9532F">
      <w:pPr>
        <w:jc w:val="both"/>
        <w:rPr>
          <w:rFonts w:ascii="Book Antiqua" w:hAnsi="Book Antiqua"/>
        </w:rPr>
      </w:pPr>
      <w:r>
        <w:rPr>
          <w:rFonts w:ascii="Book Antiqua" w:hAnsi="Book Antiqua"/>
        </w:rPr>
        <w:t xml:space="preserve">Pour l’établissement des </w:t>
      </w:r>
      <w:r w:rsidRPr="00B658AD">
        <w:rPr>
          <w:rFonts w:ascii="Book Antiqua" w:hAnsi="Book Antiqua"/>
        </w:rPr>
        <w:t>décomptes</w:t>
      </w:r>
      <w:r>
        <w:rPr>
          <w:rFonts w:ascii="Book Antiqua" w:hAnsi="Book Antiqua"/>
        </w:rPr>
        <w:t xml:space="preserve">, le prestataire de services est tenu </w:t>
      </w:r>
      <w:r w:rsidR="00E17765">
        <w:rPr>
          <w:rFonts w:ascii="Book Antiqua" w:hAnsi="Book Antiqua"/>
        </w:rPr>
        <w:t>de fournir au</w:t>
      </w:r>
      <w:r w:rsidR="00E17765" w:rsidRPr="00E17765">
        <w:rPr>
          <w:rFonts w:ascii="Book Antiqua" w:hAnsi="Book Antiqua"/>
        </w:rPr>
        <w:t xml:space="preserve"> </w:t>
      </w:r>
      <w:r w:rsidR="00E17765">
        <w:rPr>
          <w:rFonts w:ascii="Book Antiqua" w:hAnsi="Book Antiqua"/>
        </w:rPr>
        <w:t>m</w:t>
      </w:r>
      <w:r w:rsidR="00E17765" w:rsidRPr="00A5141F">
        <w:rPr>
          <w:rFonts w:ascii="Book Antiqua" w:hAnsi="Book Antiqua"/>
        </w:rPr>
        <w:t>aître</w:t>
      </w:r>
      <w:r w:rsidR="00E17765">
        <w:rPr>
          <w:rFonts w:ascii="Book Antiqua" w:hAnsi="Book Antiqua"/>
        </w:rPr>
        <w:t xml:space="preserve"> d’ouvrage une facture ou prime décrivant les polices d’assurance livrées et indiquant les prestations ainsi que tous les éléments nécessaires à la détermination de ce montant.</w:t>
      </w:r>
      <w:r>
        <w:rPr>
          <w:rFonts w:ascii="Book Antiqua" w:hAnsi="Book Antiqua"/>
        </w:rPr>
        <w:t xml:space="preserve">                                                                                </w:t>
      </w:r>
    </w:p>
    <w:p w:rsidR="00C7597D" w:rsidRPr="001C214D" w:rsidRDefault="00C7597D" w:rsidP="00C7597D">
      <w:pPr>
        <w:jc w:val="both"/>
        <w:rPr>
          <w:rFonts w:ascii="Book Antiqua" w:hAnsi="Book Antiqua"/>
        </w:rPr>
      </w:pPr>
      <w:r w:rsidRPr="001C214D">
        <w:rPr>
          <w:rFonts w:ascii="Book Antiqua" w:hAnsi="Book Antiqua"/>
        </w:rPr>
        <w:t>Sur ordre du Maître d’ouvrage, les sommes dues au Prestataire de service seront versées au compte bancaire figurant sur son acte d’engagement.</w:t>
      </w:r>
    </w:p>
    <w:p w:rsidR="00C7597D" w:rsidRPr="00B658AD" w:rsidRDefault="00C7597D" w:rsidP="00C7597D">
      <w:pPr>
        <w:autoSpaceDE w:val="0"/>
        <w:autoSpaceDN w:val="0"/>
        <w:adjustRightInd w:val="0"/>
        <w:jc w:val="both"/>
        <w:rPr>
          <w:rFonts w:ascii="Arial" w:hAnsi="Arial" w:cs="Arial"/>
          <w:color w:val="FF0000"/>
          <w:sz w:val="12"/>
          <w:szCs w:val="12"/>
        </w:rPr>
      </w:pP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16</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C7597D">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r>
        <w:rPr>
          <w:rFonts w:ascii="Arial" w:hAnsi="Arial" w:cs="Arial"/>
          <w:b/>
          <w:bCs/>
          <w:caps/>
          <w:sz w:val="20"/>
          <w:szCs w:val="20"/>
        </w:rPr>
        <w:t xml:space="preserve">   </w:t>
      </w: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C7597D" w:rsidP="00C7597D">
      <w:pPr>
        <w:jc w:val="both"/>
        <w:rPr>
          <w:rFonts w:ascii="Book Antiqua" w:hAnsi="Book Antiqua"/>
        </w:rPr>
      </w:pPr>
      <w:r>
        <w:rPr>
          <w:rFonts w:ascii="Book Antiqua" w:hAnsi="Book Antiqua"/>
        </w:rPr>
        <w:t xml:space="preserve">MONSIEUR </w:t>
      </w:r>
      <w:r w:rsidRPr="0036419B">
        <w:rPr>
          <w:rFonts w:ascii="Book Antiqua" w:hAnsi="Book Antiqua"/>
        </w:rPr>
        <w:t>JAMAA MOATASSIM</w:t>
      </w:r>
      <w:r>
        <w:rPr>
          <w:rFonts w:ascii="Book Antiqua" w:hAnsi="Book Antiqua"/>
        </w:rPr>
        <w:t xml:space="preserve"> en qualité de maître d’ouvrage</w:t>
      </w:r>
      <w:r w:rsidRPr="0028403F">
        <w:rPr>
          <w:rFonts w:ascii="Book Antiqua" w:hAnsi="Book Antiqua"/>
        </w:rPr>
        <w:t>.</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Default="00C7597D" w:rsidP="00C7597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 xml:space="preserve"> Chef de la Division des finances, du  budget et des marchés. </w:t>
      </w:r>
    </w:p>
    <w:p w:rsidR="00C7597D" w:rsidRPr="001C214D" w:rsidRDefault="00C7597D" w:rsidP="001C214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Chef de la Division des affaires juridiques</w:t>
      </w:r>
    </w:p>
    <w:p w:rsidR="00C7597D" w:rsidRPr="00F73476" w:rsidRDefault="00C7597D" w:rsidP="00C7597D">
      <w:pPr>
        <w:jc w:val="both"/>
        <w:rPr>
          <w:rFonts w:ascii="Book Antiqua" w:hAnsi="Book Antiqua"/>
        </w:rPr>
      </w:pPr>
      <w:r w:rsidRPr="00F73476">
        <w:rPr>
          <w:rFonts w:ascii="Book Antiqua" w:hAnsi="Book Antiqua"/>
        </w:rPr>
        <w:t xml:space="preserve">Les </w:t>
      </w:r>
      <w:r w:rsidR="00E17765" w:rsidRPr="00F73476">
        <w:rPr>
          <w:rFonts w:ascii="Book Antiqua" w:hAnsi="Book Antiqua"/>
        </w:rPr>
        <w:t>tâches</w:t>
      </w:r>
      <w:r w:rsidRPr="00F73476">
        <w:rPr>
          <w:rFonts w:ascii="Book Antiqua" w:hAnsi="Book Antiqua"/>
        </w:rPr>
        <w:t xml:space="preserve"> dévolues par le maître d’ouvrage aux  personnes chargées du suivi de l’exécution du marché ainsi que les actes qu’elle</w:t>
      </w:r>
      <w:r>
        <w:rPr>
          <w:rFonts w:ascii="Book Antiqua" w:hAnsi="Book Antiqua"/>
        </w:rPr>
        <w:t>s</w:t>
      </w:r>
      <w:r w:rsidRPr="00F73476">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1C214D" w:rsidRDefault="00C7597D" w:rsidP="00C7597D">
      <w:pPr>
        <w:pStyle w:val="Paragraphedeliste"/>
        <w:numPr>
          <w:ilvl w:val="0"/>
          <w:numId w:val="20"/>
        </w:numPr>
        <w:rPr>
          <w:rFonts w:ascii="Book Antiqua" w:hAnsi="Book Antiqua"/>
        </w:rPr>
      </w:pPr>
      <w:r w:rsidRPr="001C214D">
        <w:rPr>
          <w:rFonts w:ascii="Book Antiqua" w:hAnsi="Book Antiqua"/>
        </w:rPr>
        <w:t>Réception  et vérification des clauses du contrat</w:t>
      </w:r>
    </w:p>
    <w:p w:rsidR="00C7597D" w:rsidRPr="001C214D" w:rsidRDefault="00C7597D" w:rsidP="00466906">
      <w:pPr>
        <w:pStyle w:val="Paragraphedeliste"/>
        <w:numPr>
          <w:ilvl w:val="0"/>
          <w:numId w:val="20"/>
        </w:numPr>
        <w:tabs>
          <w:tab w:val="left" w:pos="3375"/>
        </w:tabs>
        <w:rPr>
          <w:rFonts w:ascii="Book Antiqua" w:hAnsi="Book Antiqua"/>
        </w:rPr>
      </w:pPr>
      <w:r w:rsidRPr="001C214D">
        <w:rPr>
          <w:rFonts w:ascii="Book Antiqua" w:hAnsi="Book Antiqua"/>
        </w:rPr>
        <w:t>Suivi de l’application stricte des dispositions du contrat</w:t>
      </w:r>
    </w:p>
    <w:p w:rsidR="00C7597D" w:rsidRPr="008D732A" w:rsidRDefault="00C7597D" w:rsidP="00C7597D">
      <w:pPr>
        <w:jc w:val="center"/>
        <w:rPr>
          <w:rFonts w:ascii="Arial" w:hAnsi="Arial" w:cs="Arial"/>
          <w:b/>
          <w:bCs/>
          <w:caps/>
          <w:sz w:val="20"/>
          <w:szCs w:val="20"/>
          <w:u w:val="single"/>
        </w:rPr>
      </w:pPr>
    </w:p>
    <w:p w:rsidR="00C7597D"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18</w:t>
      </w:r>
      <w:r w:rsidRPr="00FA6459">
        <w:rPr>
          <w:caps/>
          <w:kern w:val="0"/>
          <w:sz w:val="24"/>
          <w:szCs w:val="24"/>
          <w:u w:val="single"/>
        </w:rPr>
        <w:t>:</w:t>
      </w:r>
      <w:r w:rsidRPr="00054B28">
        <w:rPr>
          <w:caps/>
          <w:kern w:val="0"/>
          <w:sz w:val="24"/>
          <w:szCs w:val="24"/>
          <w:u w:val="single"/>
        </w:rPr>
        <w:t xml:space="preserve"> </w:t>
      </w:r>
      <w:r>
        <w:rPr>
          <w:caps/>
          <w:kern w:val="0"/>
          <w:sz w:val="24"/>
          <w:szCs w:val="24"/>
          <w:u w:val="single"/>
        </w:rPr>
        <w:t xml:space="preserve">DELAI D’EXECUTION ET </w:t>
      </w:r>
      <w:r w:rsidRPr="00850FBA">
        <w:rPr>
          <w:caps/>
          <w:kern w:val="0"/>
          <w:sz w:val="24"/>
          <w:szCs w:val="24"/>
          <w:u w:val="single"/>
        </w:rPr>
        <w:t>PENALITES POUR RETARD</w:t>
      </w:r>
    </w:p>
    <w:p w:rsidR="00C7597D" w:rsidRPr="00850FBA" w:rsidRDefault="00C7597D" w:rsidP="0020507B">
      <w:pPr>
        <w:jc w:val="both"/>
        <w:rPr>
          <w:rFonts w:ascii="Book Antiqua" w:hAnsi="Book Antiqua"/>
        </w:rPr>
      </w:pPr>
      <w:r>
        <w:rPr>
          <w:rFonts w:ascii="Book Antiqua" w:hAnsi="Book Antiqua"/>
        </w:rPr>
        <w:t xml:space="preserve">- </w:t>
      </w:r>
      <w:r w:rsidRPr="00850FBA">
        <w:rPr>
          <w:rFonts w:ascii="Book Antiqua" w:hAnsi="Book Antiqua"/>
        </w:rPr>
        <w:t xml:space="preserve">Les prestations d’assurances des membres objet du présent marché couvre la période de </w:t>
      </w:r>
      <w:r w:rsidRPr="001C214D">
        <w:rPr>
          <w:rFonts w:ascii="Book Antiqua" w:hAnsi="Book Antiqua"/>
        </w:rPr>
        <w:t>12 mois</w:t>
      </w:r>
      <w:r w:rsidRPr="00850FBA">
        <w:rPr>
          <w:rFonts w:ascii="Book Antiqua" w:hAnsi="Book Antiqua"/>
        </w:rPr>
        <w:t> : du Janvier 20</w:t>
      </w:r>
      <w:r w:rsidR="0020507B">
        <w:rPr>
          <w:rFonts w:ascii="Book Antiqua" w:hAnsi="Book Antiqua"/>
        </w:rPr>
        <w:t>20</w:t>
      </w:r>
      <w:r>
        <w:rPr>
          <w:rFonts w:ascii="Book Antiqua" w:hAnsi="Book Antiqua"/>
        </w:rPr>
        <w:t xml:space="preserve"> </w:t>
      </w:r>
      <w:r w:rsidRPr="00850FBA">
        <w:rPr>
          <w:rFonts w:ascii="Book Antiqua" w:hAnsi="Book Antiqua"/>
        </w:rPr>
        <w:t xml:space="preserve">à la fin du mois de décembre </w:t>
      </w:r>
      <w:r w:rsidR="0020507B">
        <w:rPr>
          <w:rFonts w:ascii="Book Antiqua" w:hAnsi="Book Antiqua"/>
        </w:rPr>
        <w:t>2020</w:t>
      </w:r>
      <w:r w:rsidRPr="00850FBA">
        <w:rPr>
          <w:rFonts w:ascii="Book Antiqua" w:hAnsi="Book Antiqua"/>
        </w:rPr>
        <w:t xml:space="preserve"> </w:t>
      </w:r>
    </w:p>
    <w:p w:rsidR="00C7597D" w:rsidRDefault="00C7597D" w:rsidP="00C7597D">
      <w:pPr>
        <w:jc w:val="both"/>
        <w:rPr>
          <w:rFonts w:ascii="Book Antiqua" w:hAnsi="Book Antiqua"/>
        </w:rPr>
      </w:pPr>
      <w:r>
        <w:rPr>
          <w:rFonts w:ascii="Book Antiqua" w:hAnsi="Book Antiqua"/>
        </w:rPr>
        <w:t>- On entend par délai d’exécution le délai de prestation des contrats.</w:t>
      </w:r>
    </w:p>
    <w:p w:rsidR="00C7597D" w:rsidRPr="001C214D" w:rsidRDefault="00C7597D" w:rsidP="001C214D">
      <w:pPr>
        <w:jc w:val="both"/>
        <w:rPr>
          <w:rFonts w:ascii="Book Antiqua" w:hAnsi="Book Antiqua"/>
        </w:rPr>
      </w:pPr>
      <w:r w:rsidRPr="003D2D99">
        <w:rPr>
          <w:rFonts w:ascii="Book Antiqua" w:hAnsi="Book Antiqua"/>
        </w:rPr>
        <w:t xml:space="preserve">Le prestataire de services </w:t>
      </w:r>
      <w:r w:rsidRPr="007F0368">
        <w:rPr>
          <w:rFonts w:ascii="Book Antiqua" w:hAnsi="Book Antiqua"/>
        </w:rPr>
        <w:t>doit produire le contrat d’assurances objet du présent marché dans un délai ne dépass</w:t>
      </w:r>
      <w:r>
        <w:rPr>
          <w:rFonts w:ascii="Book Antiqua" w:hAnsi="Book Antiqua"/>
        </w:rPr>
        <w:t>ant</w:t>
      </w:r>
      <w:r w:rsidR="00357CF1">
        <w:rPr>
          <w:rFonts w:ascii="Book Antiqua" w:hAnsi="Book Antiqua"/>
        </w:rPr>
        <w:t xml:space="preserve"> pas 3</w:t>
      </w:r>
      <w:r w:rsidRPr="007F0368">
        <w:rPr>
          <w:rFonts w:ascii="Book Antiqua" w:hAnsi="Book Antiqua"/>
        </w:rPr>
        <w:t>0 jours à partir du lendemain du jour de notification de l’ordre de service de commencement des prestations objet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Toutefois, le montant cumulé de ces pénalités est plafonnée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Lorsque le plafond des pénalités est atteint, l’autorité compétente est en droit de résilier le marché après mise en demeure préalable et sans préjudice de l’application des mesures </w:t>
      </w:r>
      <w:r>
        <w:rPr>
          <w:rFonts w:ascii="Book Antiqua" w:hAnsi="Book Antiqua"/>
          <w:lang w:val="fr-FR"/>
        </w:rPr>
        <w:lastRenderedPageBreak/>
        <w:t>coercitives prévues par l’article 42 du CCAG-EMO.</w:t>
      </w:r>
    </w:p>
    <w:p w:rsidR="00C7597D" w:rsidRDefault="00C7597D" w:rsidP="00C7597D">
      <w:pPr>
        <w:pStyle w:val="p37"/>
        <w:ind w:firstLine="312"/>
        <w:jc w:val="both"/>
        <w:rPr>
          <w:rFonts w:ascii="Book Antiqua" w:hAnsi="Book Antiqua"/>
          <w:lang w:val="fr-FR"/>
        </w:rPr>
      </w:pPr>
    </w:p>
    <w:p w:rsidR="00C7597D" w:rsidRPr="00FA6459" w:rsidRDefault="00C7597D" w:rsidP="00C7597D">
      <w:pPr>
        <w:tabs>
          <w:tab w:val="left" w:pos="855"/>
          <w:tab w:val="left" w:pos="3480"/>
          <w:tab w:val="left" w:pos="8175"/>
        </w:tabs>
        <w:rPr>
          <w:rFonts w:ascii="Arial" w:hAnsi="Arial" w:cs="Arial"/>
          <w:b/>
          <w:bCs/>
          <w:caps/>
          <w:u w:val="single"/>
        </w:rPr>
      </w:pPr>
      <w:r>
        <w:rPr>
          <w:rFonts w:ascii="Arial" w:hAnsi="Arial" w:cs="Arial"/>
          <w:b/>
          <w:bCs/>
          <w:caps/>
          <w:u w:val="single"/>
        </w:rPr>
        <w:t>Article 19</w:t>
      </w:r>
      <w:r w:rsidRPr="00FA6459">
        <w:rPr>
          <w:rFonts w:ascii="Arial" w:hAnsi="Arial" w:cs="Arial"/>
          <w:b/>
          <w:bCs/>
          <w:caps/>
          <w:u w:val="single"/>
        </w:rPr>
        <w:t>: Cautionnement provisoire et cautionnement définitif</w:t>
      </w:r>
    </w:p>
    <w:p w:rsidR="00C7597D" w:rsidRPr="004C3206" w:rsidRDefault="00C7597D" w:rsidP="00C7597D">
      <w:pPr>
        <w:jc w:val="both"/>
        <w:rPr>
          <w:rFonts w:ascii="Book Antiqua" w:hAnsi="Book Antiqua"/>
        </w:rPr>
      </w:pPr>
      <w:r w:rsidRPr="004C3206">
        <w:rPr>
          <w:rFonts w:ascii="Book Antiqua" w:hAnsi="Book Antiqua"/>
        </w:rPr>
        <w:t xml:space="preserve">Il n’est pas prévu de cautionnement définitif au titre du présent marché. Le montant du cautionnement provisoire est fixé à </w:t>
      </w:r>
      <w:r w:rsidRPr="00AB272A">
        <w:rPr>
          <w:rFonts w:ascii="Book Antiqua" w:hAnsi="Book Antiqua"/>
        </w:rPr>
        <w:t>5.000 ,00 DHS (cinq mille dirhams).</w:t>
      </w:r>
    </w:p>
    <w:p w:rsidR="00C7597D" w:rsidRDefault="00C7597D" w:rsidP="00C7597D">
      <w:pPr>
        <w:jc w:val="both"/>
        <w:rPr>
          <w:rFonts w:ascii="Book Antiqua" w:hAnsi="Book Antiqua"/>
        </w:rPr>
      </w:pPr>
      <w:r w:rsidRPr="004C3206">
        <w:rPr>
          <w:rFonts w:ascii="Book Antiqua" w:hAnsi="Book Antiqua"/>
        </w:rPr>
        <w:t>Le cautionnement provisoire ou la caution qui le remplace sera libéré conformément aux dispositions de l’article 153 du décret du 20 mars 2013 relatif aux marchés publics et sous réserves des dispositions prévues par l’article 40 dudit décret</w:t>
      </w:r>
    </w:p>
    <w:p w:rsidR="00C7597D" w:rsidRDefault="00C7597D" w:rsidP="00C7597D">
      <w:pPr>
        <w:jc w:val="both"/>
        <w:rPr>
          <w:rFonts w:ascii="Book Antiqua" w:hAnsi="Book Antiqua"/>
        </w:rPr>
      </w:pPr>
    </w:p>
    <w:p w:rsidR="00C7597D" w:rsidRDefault="00C7597D" w:rsidP="00C7597D">
      <w:pPr>
        <w:rPr>
          <w:rFonts w:ascii="Arial" w:hAnsi="Arial" w:cs="Arial"/>
          <w:b/>
          <w:bCs/>
          <w:caps/>
          <w:u w:val="single"/>
        </w:rPr>
      </w:pPr>
      <w:r>
        <w:rPr>
          <w:rFonts w:ascii="Arial" w:hAnsi="Arial" w:cs="Arial"/>
          <w:b/>
          <w:bCs/>
          <w:caps/>
          <w:u w:val="single"/>
        </w:rPr>
        <w:t>Article 20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C7597D" w:rsidRPr="005E6807" w:rsidRDefault="00C7597D" w:rsidP="00C7597D">
      <w:pPr>
        <w:rPr>
          <w:rFonts w:ascii="Arial" w:hAnsi="Arial" w:cs="Arial"/>
          <w:b/>
          <w:bCs/>
          <w:caps/>
          <w:sz w:val="12"/>
          <w:szCs w:val="12"/>
          <w:u w:val="single"/>
        </w:rPr>
      </w:pPr>
    </w:p>
    <w:p w:rsidR="00C7597D" w:rsidRPr="00A5141F" w:rsidRDefault="00C7597D" w:rsidP="00C7597D">
      <w:pPr>
        <w:jc w:val="both"/>
        <w:rPr>
          <w:rFonts w:ascii="Book Antiqua" w:hAnsi="Book Antiqua"/>
        </w:rPr>
      </w:pPr>
      <w:r w:rsidRPr="00A5141F">
        <w:rPr>
          <w:rFonts w:ascii="Book Antiqua" w:hAnsi="Book Antiqua"/>
        </w:rPr>
        <w:t xml:space="preserve">Les prix du marché sont fermes et non révisables. </w:t>
      </w:r>
    </w:p>
    <w:p w:rsidR="00C7597D" w:rsidRPr="00A5141F" w:rsidRDefault="00C7597D" w:rsidP="00C7597D">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C7597D" w:rsidRPr="008D732A" w:rsidRDefault="00C7597D" w:rsidP="00C7597D">
      <w:pPr>
        <w:rPr>
          <w:rFonts w:ascii="Arial" w:hAnsi="Arial" w:cs="Arial"/>
          <w:b/>
          <w:bCs/>
          <w:caps/>
          <w:sz w:val="12"/>
          <w:szCs w:val="12"/>
          <w:u w:val="single"/>
        </w:rPr>
      </w:pPr>
    </w:p>
    <w:p w:rsidR="00C7597D" w:rsidRDefault="00C7597D" w:rsidP="00C7597D">
      <w:pPr>
        <w:pStyle w:val="Titre1"/>
        <w:spacing w:before="0" w:after="0"/>
        <w:rPr>
          <w:caps/>
          <w:kern w:val="0"/>
          <w:sz w:val="24"/>
          <w:szCs w:val="24"/>
          <w:u w:val="single"/>
        </w:rPr>
      </w:pPr>
      <w:r>
        <w:rPr>
          <w:caps/>
          <w:kern w:val="0"/>
          <w:sz w:val="24"/>
          <w:szCs w:val="24"/>
          <w:u w:val="single"/>
        </w:rPr>
        <w:t>Article 21</w:t>
      </w:r>
      <w:r w:rsidRPr="00FA6459">
        <w:rPr>
          <w:caps/>
          <w:kern w:val="0"/>
          <w:sz w:val="24"/>
          <w:szCs w:val="24"/>
          <w:u w:val="single"/>
        </w:rPr>
        <w:t>: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8D732A" w:rsidRDefault="00C7597D" w:rsidP="00C7597D">
      <w:pPr>
        <w:jc w:val="both"/>
        <w:rPr>
          <w:rFonts w:ascii="Arial" w:hAnsi="Arial" w:cs="Arial"/>
          <w:sz w:val="14"/>
          <w:szCs w:val="16"/>
        </w:rPr>
      </w:pPr>
    </w:p>
    <w:p w:rsidR="00C7597D" w:rsidRPr="00FA6459" w:rsidRDefault="00C7597D" w:rsidP="00C7597D">
      <w:pPr>
        <w:rPr>
          <w:rFonts w:ascii="Arial" w:hAnsi="Arial" w:cs="Arial"/>
          <w:b/>
          <w:bCs/>
          <w:caps/>
          <w:u w:val="single"/>
        </w:rPr>
      </w:pPr>
      <w:r w:rsidRPr="00FA6459">
        <w:rPr>
          <w:rFonts w:ascii="Arial" w:hAnsi="Arial" w:cs="Arial"/>
          <w:b/>
          <w:bCs/>
          <w:caps/>
          <w:u w:val="single"/>
        </w:rPr>
        <w:t>ARTICLE 2</w:t>
      </w:r>
      <w:r>
        <w:rPr>
          <w:rFonts w:ascii="Arial" w:hAnsi="Arial" w:cs="Arial"/>
          <w:b/>
          <w:bCs/>
          <w:caps/>
          <w:u w:val="single"/>
        </w:rPr>
        <w:t>2</w:t>
      </w:r>
      <w:r w:rsidRPr="00FA6459">
        <w:rPr>
          <w:rFonts w:ascii="Arial" w:hAnsi="Arial" w:cs="Arial"/>
          <w:b/>
          <w:bCs/>
          <w:caps/>
          <w:u w:val="single"/>
        </w:rPr>
        <w:t>: délai de garantie</w:t>
      </w:r>
    </w:p>
    <w:p w:rsidR="00C7597D" w:rsidRPr="00AB272A" w:rsidRDefault="00C7597D" w:rsidP="00C7597D">
      <w:pPr>
        <w:jc w:val="both"/>
        <w:rPr>
          <w:rFonts w:ascii="Book Antiqua" w:hAnsi="Book Antiqua"/>
        </w:rPr>
      </w:pPr>
      <w:r w:rsidRPr="00A5141F">
        <w:rPr>
          <w:rFonts w:ascii="Book Antiqua" w:hAnsi="Book Antiqua"/>
        </w:rPr>
        <w:t>Il n’est pas prévu de délai de garantie</w:t>
      </w:r>
      <w:r w:rsidRPr="00AB272A">
        <w:rPr>
          <w:rFonts w:ascii="Book Antiqua" w:hAnsi="Book Antiqua"/>
        </w:rPr>
        <w:t>.</w:t>
      </w:r>
    </w:p>
    <w:p w:rsidR="00C7597D" w:rsidRDefault="00C7597D" w:rsidP="00C7597D">
      <w:pPr>
        <w:jc w:val="both"/>
        <w:rPr>
          <w:rFonts w:ascii="Arial" w:hAnsi="Arial" w:cs="Arial"/>
          <w:szCs w:val="28"/>
        </w:rPr>
      </w:pPr>
    </w:p>
    <w:p w:rsidR="00C7597D" w:rsidRPr="00AB272A" w:rsidRDefault="00C7597D" w:rsidP="00AB272A">
      <w:pPr>
        <w:rPr>
          <w:rFonts w:ascii="Arial" w:hAnsi="Arial" w:cs="Arial"/>
          <w:b/>
          <w:bCs/>
          <w:caps/>
          <w:u w:val="single"/>
          <w:rtl/>
        </w:rPr>
      </w:pPr>
      <w:r w:rsidRPr="00FA6459">
        <w:rPr>
          <w:rFonts w:ascii="Arial" w:hAnsi="Arial" w:cs="Arial"/>
          <w:b/>
          <w:bCs/>
          <w:caps/>
          <w:u w:val="single"/>
        </w:rPr>
        <w:t>ARTICLE 2</w:t>
      </w:r>
      <w:r>
        <w:rPr>
          <w:rFonts w:ascii="Arial" w:hAnsi="Arial" w:cs="Arial"/>
          <w:b/>
          <w:bCs/>
          <w:caps/>
          <w:u w:val="single"/>
        </w:rPr>
        <w:t>3</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8A6721" w:rsidRPr="008A6721" w:rsidRDefault="008A6721" w:rsidP="00E55F56">
      <w:pPr>
        <w:jc w:val="both"/>
        <w:rPr>
          <w:rFonts w:ascii="Book Antiqua" w:hAnsi="Book Antiqua"/>
        </w:rPr>
      </w:pPr>
      <w:r w:rsidRPr="008A6721">
        <w:rPr>
          <w:rFonts w:ascii="Book Antiqua" w:hAnsi="Book Antiqua"/>
        </w:rPr>
        <w:t>En application des dispositions de l’article 47 et 49 du CC</w:t>
      </w:r>
      <w:r w:rsidR="00E55F56">
        <w:rPr>
          <w:rFonts w:ascii="Book Antiqua" w:hAnsi="Book Antiqua"/>
        </w:rPr>
        <w:t>AG</w:t>
      </w:r>
      <w:r w:rsidRPr="008A6721">
        <w:rPr>
          <w:rFonts w:ascii="Book Antiqua" w:hAnsi="Book Antiqua"/>
        </w:rPr>
        <w:t xml:space="preserve">-EMO, le </w:t>
      </w:r>
      <w:r w:rsidRPr="00F73476">
        <w:rPr>
          <w:rFonts w:ascii="Book Antiqua" w:hAnsi="Book Antiqua"/>
        </w:rPr>
        <w:t>maître</w:t>
      </w:r>
      <w:r>
        <w:rPr>
          <w:rFonts w:ascii="Book Antiqua" w:hAnsi="Book Antiqua"/>
        </w:rPr>
        <w:t xml:space="preserve"> d’ouvrage s’assure en présence du prestataire ou son représentant de la conformité des polices d’assurance aux spécifications du marché.</w:t>
      </w:r>
      <w:r w:rsidRPr="008A6721">
        <w:rPr>
          <w:rFonts w:ascii="Book Antiqua" w:hAnsi="Book Antiqua"/>
        </w:rPr>
        <w:t xml:space="preserve"> </w:t>
      </w:r>
    </w:p>
    <w:p w:rsidR="00C7597D" w:rsidRPr="008A6721" w:rsidRDefault="00D9532F" w:rsidP="008A6721">
      <w:pPr>
        <w:jc w:val="both"/>
        <w:rPr>
          <w:rFonts w:ascii="Book Antiqua" w:hAnsi="Book Antiqua"/>
        </w:rPr>
      </w:pPr>
      <w:r w:rsidRPr="008A6721">
        <w:rPr>
          <w:rFonts w:ascii="Book Antiqua" w:hAnsi="Book Antiqua"/>
        </w:rPr>
        <w:t>Après vérification</w:t>
      </w:r>
      <w:r w:rsidR="006E29B9">
        <w:rPr>
          <w:rFonts w:ascii="Book Antiqua" w:hAnsi="Book Antiqua"/>
        </w:rPr>
        <w:t xml:space="preserve"> du contenu du contrat et de la liste des membres à assurer,</w:t>
      </w:r>
      <w:r w:rsidR="008A6721" w:rsidRPr="008A6721">
        <w:rPr>
          <w:rFonts w:ascii="Book Antiqua" w:hAnsi="Book Antiqua"/>
        </w:rPr>
        <w:t xml:space="preserve"> le</w:t>
      </w:r>
      <w:r w:rsidRPr="008A6721">
        <w:rPr>
          <w:rFonts w:ascii="Book Antiqua" w:hAnsi="Book Antiqua"/>
        </w:rPr>
        <w:t xml:space="preserve"> </w:t>
      </w:r>
      <w:r w:rsidR="008A6721" w:rsidRPr="00F73476">
        <w:rPr>
          <w:rFonts w:ascii="Book Antiqua" w:hAnsi="Book Antiqua"/>
        </w:rPr>
        <w:t>maître</w:t>
      </w:r>
      <w:r w:rsidR="008A6721">
        <w:rPr>
          <w:rFonts w:ascii="Book Antiqua" w:hAnsi="Book Antiqua"/>
        </w:rPr>
        <w:t xml:space="preserve"> d’ouvrage prononcera la réception provisoire.</w:t>
      </w:r>
    </w:p>
    <w:p w:rsidR="00C7597D" w:rsidRPr="008A6721" w:rsidRDefault="00C7597D" w:rsidP="00C7597D">
      <w:pPr>
        <w:jc w:val="both"/>
        <w:rPr>
          <w:rFonts w:ascii="Book Antiqua" w:hAnsi="Book Antiqua"/>
        </w:rPr>
      </w:pPr>
      <w:r w:rsidRPr="008A6721">
        <w:rPr>
          <w:rFonts w:ascii="Book Antiqua" w:hAnsi="Book Antiqua"/>
        </w:rPr>
        <w:t>La réception définitive est prononcée en même temps que la réception provisoire</w:t>
      </w:r>
    </w:p>
    <w:p w:rsidR="00C7597D" w:rsidRDefault="00C7597D" w:rsidP="00C7597D">
      <w:pPr>
        <w:jc w:val="both"/>
        <w:rPr>
          <w:rFonts w:ascii="Arial" w:hAnsi="Arial" w:cs="Arial"/>
          <w:szCs w:val="28"/>
        </w:rPr>
      </w:pPr>
    </w:p>
    <w:p w:rsidR="00C7597D" w:rsidRPr="005E6807" w:rsidRDefault="00C7597D" w:rsidP="00C7597D">
      <w:pPr>
        <w:jc w:val="both"/>
        <w:rPr>
          <w:rFonts w:ascii="Arial" w:hAnsi="Arial" w:cs="Arial"/>
          <w:sz w:val="2"/>
          <w:szCs w:val="2"/>
        </w:rPr>
      </w:pPr>
    </w:p>
    <w:p w:rsidR="00C7597D" w:rsidRPr="00FA6459"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1"/>
    <w:bookmarkEnd w:id="2"/>
    <w:p w:rsidR="00C7597D" w:rsidRPr="00FA6459" w:rsidRDefault="00C7597D" w:rsidP="00C7597D">
      <w:pPr>
        <w:tabs>
          <w:tab w:val="left" w:pos="709"/>
          <w:tab w:val="left" w:pos="10206"/>
        </w:tabs>
        <w:ind w:right="-1"/>
        <w:rPr>
          <w:rFonts w:ascii="Arial" w:hAnsi="Arial" w:cs="Arial"/>
          <w:b/>
          <w:bCs/>
          <w:u w:val="single"/>
        </w:rPr>
      </w:pPr>
    </w:p>
    <w:p w:rsidR="00C7597D" w:rsidRPr="00144B4B" w:rsidRDefault="00C7597D" w:rsidP="00AB272A">
      <w:pPr>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4</w:t>
      </w:r>
      <w:r w:rsidRPr="00144B4B">
        <w:rPr>
          <w:rFonts w:asciiTheme="minorBidi" w:hAnsiTheme="minorBidi" w:cstheme="minorBidi"/>
          <w:b/>
          <w:bCs/>
          <w:u w:val="single"/>
          <w:lang w:eastAsia="en-US"/>
        </w:rPr>
        <w:t xml:space="preserve">: OBLIGATION DE DESIGNER UNE AGENCE DOMICILIEE SUR LE TERRITOIRE DE LA PREFECTURE DE </w:t>
      </w:r>
      <w:r>
        <w:rPr>
          <w:rFonts w:asciiTheme="minorBidi" w:hAnsiTheme="minorBidi" w:cstheme="minorBidi"/>
          <w:b/>
          <w:bCs/>
          <w:u w:val="single"/>
          <w:lang w:eastAsia="en-US"/>
        </w:rPr>
        <w:t>SALE</w:t>
      </w:r>
      <w:r w:rsidRPr="00144B4B">
        <w:rPr>
          <w:rFonts w:asciiTheme="minorBidi" w:hAnsiTheme="minorBidi" w:cstheme="minorBidi"/>
          <w:b/>
          <w:bCs/>
          <w:u w:val="single"/>
          <w:lang w:eastAsia="en-US"/>
        </w:rPr>
        <w:t>:</w:t>
      </w:r>
    </w:p>
    <w:p w:rsidR="00C7597D" w:rsidRPr="00A5141F" w:rsidRDefault="00C7597D" w:rsidP="00C7597D">
      <w:pPr>
        <w:jc w:val="both"/>
        <w:rPr>
          <w:rFonts w:ascii="Book Antiqua" w:hAnsi="Book Antiqua"/>
        </w:rPr>
      </w:pPr>
      <w:r w:rsidRPr="00A5141F">
        <w:rPr>
          <w:rFonts w:ascii="Book Antiqua" w:hAnsi="Book Antiqua"/>
        </w:rPr>
        <w:t>Le titulaire doit obligatoirement avoir une agence ou un intermédiaire domicilié sur le territoire de la Préfecture de Salé.</w:t>
      </w:r>
    </w:p>
    <w:p w:rsidR="00C7597D" w:rsidRPr="00144B4B" w:rsidRDefault="00C7597D" w:rsidP="00C7597D">
      <w:pPr>
        <w:ind w:right="708"/>
        <w:jc w:val="both"/>
        <w:rPr>
          <w:rFonts w:asciiTheme="minorBidi" w:hAnsiTheme="minorBidi" w:cstheme="minorBidi"/>
          <w:lang w:eastAsia="en-US"/>
        </w:rPr>
      </w:pPr>
    </w:p>
    <w:p w:rsidR="00C7597D" w:rsidRPr="00144B4B" w:rsidRDefault="00C7597D" w:rsidP="00C7597D">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5</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Default="00C7597D" w:rsidP="00C7597D">
      <w:pPr>
        <w:tabs>
          <w:tab w:val="left" w:pos="900"/>
        </w:tabs>
        <w:jc w:val="both"/>
        <w:rPr>
          <w:rFonts w:ascii="Book Antiqua" w:hAnsi="Book Antiqua"/>
        </w:rPr>
      </w:pPr>
    </w:p>
    <w:p w:rsidR="00C7597D" w:rsidRPr="00A5141F" w:rsidRDefault="00C7597D" w:rsidP="00C7597D">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26</w:t>
      </w:r>
      <w:r w:rsidRPr="00A5141F">
        <w:rPr>
          <w:rFonts w:asciiTheme="minorBidi" w:hAnsiTheme="minorBidi" w:cstheme="minorBidi"/>
          <w:b/>
          <w:bCs/>
          <w:u w:val="single"/>
          <w:lang w:eastAsia="en-US"/>
        </w:rPr>
        <w:t>: PRESTATIONS :</w:t>
      </w:r>
    </w:p>
    <w:p w:rsidR="00C7597D" w:rsidRPr="008D732A" w:rsidRDefault="00C7597D" w:rsidP="00C7597D">
      <w:pPr>
        <w:pStyle w:val="p27"/>
        <w:ind w:left="0"/>
        <w:rPr>
          <w:b/>
          <w:bCs/>
          <w:sz w:val="14"/>
          <w:szCs w:val="14"/>
          <w:u w:val="single"/>
          <w:lang w:val="fr-FR" w:eastAsia="zh-CN"/>
        </w:rPr>
      </w:pPr>
    </w:p>
    <w:p w:rsidR="00C7597D" w:rsidRPr="00A5141F" w:rsidRDefault="00C7597D" w:rsidP="00C7597D">
      <w:pPr>
        <w:spacing w:line="360" w:lineRule="auto"/>
        <w:ind w:left="360"/>
        <w:rPr>
          <w:b/>
          <w:bCs/>
          <w:sz w:val="28"/>
          <w:szCs w:val="28"/>
          <w:u w:val="single"/>
        </w:rPr>
      </w:pPr>
      <w:r>
        <w:rPr>
          <w:b/>
          <w:bCs/>
          <w:sz w:val="28"/>
          <w:szCs w:val="28"/>
          <w:u w:val="single"/>
        </w:rPr>
        <w:t xml:space="preserve">Assurances des </w:t>
      </w:r>
      <w:r w:rsidRPr="00A5141F">
        <w:rPr>
          <w:b/>
          <w:bCs/>
          <w:sz w:val="28"/>
          <w:szCs w:val="28"/>
          <w:u w:val="single"/>
        </w:rPr>
        <w:t xml:space="preserve">Membres </w:t>
      </w:r>
    </w:p>
    <w:p w:rsidR="00C7597D" w:rsidRPr="00A5141F" w:rsidRDefault="00C7597D" w:rsidP="00C7597D">
      <w:pPr>
        <w:tabs>
          <w:tab w:val="left" w:pos="900"/>
        </w:tabs>
        <w:jc w:val="both"/>
        <w:rPr>
          <w:rFonts w:ascii="Book Antiqua" w:hAnsi="Book Antiqua"/>
        </w:rPr>
      </w:pPr>
      <w:r w:rsidRPr="00A5141F">
        <w:rPr>
          <w:rFonts w:ascii="Book Antiqua" w:hAnsi="Book Antiqua"/>
        </w:rPr>
        <w:lastRenderedPageBreak/>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proofErr w:type="gramStart"/>
      <w:r w:rsidR="00AB272A">
        <w:rPr>
          <w:rFonts w:ascii="Book Antiqua" w:hAnsi="Book Antiqua"/>
        </w:rPr>
        <w:t>fra</w:t>
      </w:r>
      <w:r w:rsidR="00AB272A" w:rsidRPr="00A5141F">
        <w:rPr>
          <w:rFonts w:ascii="Book Antiqua" w:hAnsi="Book Antiqua"/>
        </w:rPr>
        <w:t>is</w:t>
      </w:r>
      <w:proofErr w:type="gramEnd"/>
      <w:r w:rsidRPr="00A5141F">
        <w:rPr>
          <w:rFonts w:ascii="Book Antiqua" w:hAnsi="Book Antiqua"/>
        </w:rPr>
        <w:t xml:space="preserve"> médicaux.</w:t>
      </w:r>
    </w:p>
    <w:p w:rsidR="00C7597D" w:rsidRDefault="00C7597D" w:rsidP="00466906">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Pr="008D732A" w:rsidRDefault="00C7597D" w:rsidP="00C7597D">
      <w:pPr>
        <w:tabs>
          <w:tab w:val="left" w:pos="900"/>
        </w:tabs>
        <w:jc w:val="both"/>
        <w:rPr>
          <w:rFonts w:ascii="Book Antiqua" w:hAnsi="Book Antiqua"/>
          <w:sz w:val="16"/>
          <w:szCs w:val="16"/>
        </w:rPr>
      </w:pPr>
    </w:p>
    <w:p w:rsidR="00C7597D" w:rsidRPr="006E29B9" w:rsidRDefault="00C7597D" w:rsidP="006E29B9">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27</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t lois en vigueur en la matière, selon les prix suivant :</w:t>
      </w:r>
    </w:p>
    <w:p w:rsidR="00C7597D" w:rsidRDefault="00C7597D" w:rsidP="00C7597D">
      <w:pPr>
        <w:spacing w:line="360" w:lineRule="auto"/>
        <w:ind w:left="142" w:firstLine="566"/>
        <w:jc w:val="both"/>
        <w:rPr>
          <w:rFonts w:ascii="Arial" w:hAnsi="Arial" w:cs="Arial"/>
          <w:b/>
          <w:bCs/>
          <w:caps/>
          <w:u w:val="single"/>
          <w:rtl/>
        </w:rPr>
      </w:pPr>
    </w:p>
    <w:p w:rsidR="00C7597D" w:rsidRDefault="00C7597D" w:rsidP="00C7597D">
      <w:pPr>
        <w:rPr>
          <w:rFonts w:ascii="Arial" w:hAnsi="Arial" w:cs="Arial"/>
          <w:b/>
          <w:bCs/>
          <w:lang w:eastAsia="en-US"/>
        </w:rPr>
      </w:pPr>
      <w:r>
        <w:rPr>
          <w:rFonts w:ascii="Arial" w:hAnsi="Arial" w:cs="Arial"/>
          <w:b/>
          <w:bCs/>
          <w:caps/>
          <w:u w:val="single"/>
        </w:rPr>
        <w:t>prix N°1 :</w:t>
      </w:r>
      <w:r w:rsidRPr="00A754D4">
        <w:rPr>
          <w:rFonts w:ascii="Arial" w:hAnsi="Arial" w:cs="Arial"/>
          <w:b/>
          <w:bCs/>
          <w:lang w:eastAsia="en-US"/>
        </w:rPr>
        <w:t xml:space="preserve"> </w:t>
      </w:r>
      <w:r w:rsidRPr="008B4633">
        <w:rPr>
          <w:rFonts w:ascii="Arial" w:hAnsi="Arial" w:cs="Arial"/>
          <w:b/>
          <w:bCs/>
          <w:lang w:eastAsia="en-US"/>
        </w:rPr>
        <w:t>Décès</w:t>
      </w:r>
      <w:r>
        <w:rPr>
          <w:rFonts w:ascii="Arial" w:hAnsi="Arial" w:cs="Arial"/>
          <w:b/>
          <w:bCs/>
          <w:lang w:eastAsia="en-US"/>
        </w:rPr>
        <w:t xml:space="preserve"> (Capital assuré : 100 000,00) pour 191 membres</w:t>
      </w:r>
    </w:p>
    <w:p w:rsidR="00C7597D" w:rsidRPr="00A754D4" w:rsidRDefault="00C7597D" w:rsidP="00C7597D">
      <w:pPr>
        <w:rPr>
          <w:rFonts w:ascii="Arial" w:hAnsi="Arial" w:cs="Arial"/>
          <w:b/>
          <w:bCs/>
          <w:rtl/>
          <w:lang w:eastAsia="en-US"/>
        </w:rPr>
      </w:pPr>
    </w:p>
    <w:p w:rsidR="00C7597D" w:rsidRPr="00A754D4" w:rsidRDefault="00C7597D" w:rsidP="00C7597D">
      <w:pPr>
        <w:rPr>
          <w:rFonts w:ascii="Arial" w:hAnsi="Arial" w:cs="Arial"/>
          <w:b/>
          <w:bCs/>
          <w:lang w:eastAsia="en-US"/>
        </w:rPr>
      </w:pPr>
      <w:r>
        <w:rPr>
          <w:rFonts w:ascii="Arial" w:hAnsi="Arial" w:cs="Arial"/>
          <w:b/>
          <w:bCs/>
          <w:caps/>
          <w:u w:val="single"/>
        </w:rPr>
        <w:t>prix N°2 :</w:t>
      </w:r>
      <w:r w:rsidRPr="00A754D4">
        <w:rPr>
          <w:rFonts w:ascii="Arial" w:hAnsi="Arial" w:cs="Arial"/>
          <w:b/>
          <w:bCs/>
          <w:lang w:eastAsia="en-US"/>
        </w:rPr>
        <w:t xml:space="preserve"> </w:t>
      </w:r>
      <w:r w:rsidRPr="008B4633">
        <w:rPr>
          <w:rFonts w:ascii="Arial" w:hAnsi="Arial" w:cs="Arial"/>
          <w:b/>
          <w:bCs/>
          <w:lang w:eastAsia="en-US"/>
        </w:rPr>
        <w:t>Invalidité Permanente</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191membres</w:t>
      </w:r>
    </w:p>
    <w:p w:rsidR="00C7597D" w:rsidRDefault="00C7597D" w:rsidP="00C7597D">
      <w:pPr>
        <w:spacing w:line="360" w:lineRule="auto"/>
        <w:jc w:val="both"/>
        <w:rPr>
          <w:rFonts w:ascii="Arial" w:hAnsi="Arial" w:cs="Arial"/>
          <w:b/>
          <w:bCs/>
          <w:caps/>
          <w:u w:val="single"/>
        </w:rPr>
      </w:pPr>
    </w:p>
    <w:p w:rsidR="00C7597D" w:rsidRPr="00A754D4" w:rsidRDefault="00C7597D" w:rsidP="00C7597D">
      <w:pPr>
        <w:rPr>
          <w:rFonts w:ascii="Arial" w:hAnsi="Arial" w:cs="Arial"/>
          <w:b/>
          <w:bCs/>
          <w:lang w:eastAsia="en-US"/>
        </w:rPr>
      </w:pPr>
      <w:r>
        <w:rPr>
          <w:rFonts w:ascii="Arial" w:hAnsi="Arial" w:cs="Arial"/>
          <w:b/>
          <w:bCs/>
          <w:caps/>
          <w:u w:val="single"/>
        </w:rPr>
        <w:t>prix N°3 :</w:t>
      </w:r>
      <w:r w:rsidRPr="00A754D4">
        <w:rPr>
          <w:rFonts w:ascii="Arial" w:hAnsi="Arial" w:cs="Arial"/>
          <w:b/>
          <w:bCs/>
          <w:lang w:eastAsia="en-US"/>
        </w:rPr>
        <w:t xml:space="preserve"> </w:t>
      </w:r>
      <w:r w:rsidRPr="008B4633">
        <w:rPr>
          <w:rFonts w:ascii="Arial" w:hAnsi="Arial" w:cs="Arial"/>
          <w:b/>
          <w:bCs/>
          <w:lang w:eastAsia="en-US"/>
        </w:rPr>
        <w:t>Frais médicaux</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 membres</w:t>
      </w: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Pr="00FA6459" w:rsidRDefault="00C7597D" w:rsidP="00C7597D">
      <w:pPr>
        <w:jc w:val="both"/>
        <w:rPr>
          <w:rFonts w:ascii="Arial" w:hAnsi="Arial" w:cs="Arial"/>
          <w:b/>
        </w:rPr>
      </w:pPr>
    </w:p>
    <w:p w:rsidR="00C7597D" w:rsidRPr="00C7692D" w:rsidRDefault="00C7597D" w:rsidP="00C7597D">
      <w:pPr>
        <w:rPr>
          <w:rFonts w:asciiTheme="minorBidi" w:hAnsiTheme="minorBidi" w:cstheme="minorBidi"/>
          <w:b/>
          <w:bCs/>
          <w:u w:val="single"/>
          <w:lang w:eastAsia="en-US"/>
        </w:rPr>
      </w:pPr>
    </w:p>
    <w:p w:rsidR="00C7597D" w:rsidRPr="002D1889"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AB272A" w:rsidRDefault="00AB272A" w:rsidP="00AB272A">
      <w:pPr>
        <w:rPr>
          <w:rFonts w:ascii="Book Antiqua" w:hAnsi="Book Antiqua"/>
        </w:rPr>
      </w:pPr>
    </w:p>
    <w:p w:rsidR="00C7597D" w:rsidRDefault="00C7597D" w:rsidP="00AB272A">
      <w:pPr>
        <w:jc w:val="center"/>
        <w:rPr>
          <w:rFonts w:ascii="Arial" w:hAnsi="Arial" w:cs="Arial"/>
          <w:b/>
          <w:bCs/>
          <w:caps/>
          <w:szCs w:val="28"/>
        </w:rPr>
      </w:pPr>
      <w:r w:rsidRPr="00FA6459">
        <w:rPr>
          <w:rFonts w:ascii="Arial" w:hAnsi="Arial" w:cs="Arial"/>
          <w:b/>
          <w:bCs/>
          <w:caps/>
          <w:szCs w:val="28"/>
        </w:rPr>
        <w:lastRenderedPageBreak/>
        <w:t>dernière page</w:t>
      </w:r>
    </w:p>
    <w:p w:rsidR="00C7597D" w:rsidRDefault="00C7597D" w:rsidP="00C7597D">
      <w:pPr>
        <w:jc w:val="center"/>
        <w:rPr>
          <w:rFonts w:ascii="Arial" w:hAnsi="Arial" w:cs="Arial"/>
          <w:b/>
          <w:bCs/>
          <w:caps/>
          <w:szCs w:val="28"/>
        </w:rPr>
      </w:pPr>
    </w:p>
    <w:p w:rsidR="00C7597D" w:rsidRPr="00FA6459" w:rsidRDefault="00C7597D" w:rsidP="00307FAB">
      <w:pPr>
        <w:jc w:val="center"/>
        <w:rPr>
          <w:rFonts w:ascii="Arial" w:hAnsi="Arial" w:cs="Arial"/>
          <w:b/>
          <w:bCs/>
          <w:caps/>
          <w:szCs w:val="28"/>
        </w:rPr>
      </w:pPr>
      <w:r w:rsidRPr="00FA6459">
        <w:rPr>
          <w:rFonts w:ascii="Arial" w:hAnsi="Arial" w:cs="Arial"/>
          <w:b/>
          <w:bCs/>
          <w:caps/>
          <w:szCs w:val="28"/>
        </w:rPr>
        <w:t>marché</w:t>
      </w:r>
      <w:r>
        <w:rPr>
          <w:rFonts w:ascii="Arial" w:hAnsi="Arial" w:cs="Arial"/>
          <w:b/>
          <w:bCs/>
          <w:caps/>
          <w:szCs w:val="28"/>
        </w:rPr>
        <w:t xml:space="preserve"> </w:t>
      </w:r>
      <w:r w:rsidRPr="00FA6459">
        <w:rPr>
          <w:rFonts w:ascii="Arial" w:hAnsi="Arial" w:cs="Arial"/>
          <w:b/>
          <w:bCs/>
          <w:caps/>
          <w:szCs w:val="28"/>
        </w:rPr>
        <w:t>n°</w:t>
      </w:r>
      <w:r w:rsidR="00307FAB">
        <w:rPr>
          <w:rFonts w:ascii="Arial" w:hAnsi="Arial" w:cs="Arial"/>
          <w:b/>
          <w:bCs/>
          <w:caps/>
          <w:szCs w:val="28"/>
        </w:rPr>
        <w:t>36</w:t>
      </w:r>
      <w:r w:rsidR="000B3A3C">
        <w:rPr>
          <w:rFonts w:ascii="Arial" w:hAnsi="Arial" w:cs="Arial"/>
          <w:b/>
          <w:bCs/>
          <w:caps/>
          <w:szCs w:val="28"/>
        </w:rPr>
        <w:t>.</w:t>
      </w:r>
      <w:r>
        <w:rPr>
          <w:rFonts w:ascii="Arial" w:hAnsi="Arial" w:cs="Arial"/>
          <w:b/>
          <w:bCs/>
          <w:caps/>
          <w:szCs w:val="28"/>
        </w:rPr>
        <w:t>/CS/201</w:t>
      </w:r>
      <w:r w:rsidR="000B3A3C">
        <w:rPr>
          <w:rFonts w:ascii="Arial" w:hAnsi="Arial" w:cs="Arial"/>
          <w:b/>
          <w:bCs/>
          <w:caps/>
          <w:szCs w:val="28"/>
        </w:rPr>
        <w:t>9</w:t>
      </w:r>
    </w:p>
    <w:p w:rsidR="00C7597D" w:rsidRPr="00FA6459" w:rsidRDefault="00C7597D" w:rsidP="00C7597D">
      <w:pPr>
        <w:jc w:val="center"/>
        <w:rPr>
          <w:rFonts w:ascii="Arial" w:hAnsi="Arial" w:cs="Arial"/>
          <w:b/>
          <w:bCs/>
          <w:caps/>
          <w:szCs w:val="28"/>
        </w:rPr>
      </w:pPr>
    </w:p>
    <w:p w:rsidR="00C7597D" w:rsidRPr="00FA6459" w:rsidRDefault="00C7597D" w:rsidP="00C7597D">
      <w:pPr>
        <w:jc w:val="both"/>
        <w:rPr>
          <w:rFonts w:ascii="Arial" w:hAnsi="Arial" w:cs="Arial"/>
        </w:rPr>
      </w:pPr>
      <w:r>
        <w:rPr>
          <w:rFonts w:ascii="Arial" w:hAnsi="Arial" w:cs="Arial"/>
        </w:rPr>
        <w:t>Marché passé par appel d’offres ouvert sur offres de prix</w:t>
      </w:r>
      <w:r w:rsidRPr="00FA6459">
        <w:rPr>
          <w:rFonts w:ascii="Arial" w:hAnsi="Arial" w:cs="Arial"/>
        </w:rPr>
        <w:t xml:space="preserve"> en application</w:t>
      </w:r>
      <w:r>
        <w:rPr>
          <w:rFonts w:ascii="Arial" w:hAnsi="Arial" w:cs="Arial"/>
        </w:rPr>
        <w:t xml:space="preserve"> de l’al 2, §1 de l’art. 16 et §1 de l’art. 17 et al.3 § 3 de l’art. 17 </w:t>
      </w:r>
      <w:r w:rsidRPr="00FA6459">
        <w:rPr>
          <w:rFonts w:ascii="Arial" w:hAnsi="Arial" w:cs="Arial"/>
        </w:rPr>
        <w:t xml:space="preserve">du décret n°2-12-349 du 08 </w:t>
      </w:r>
      <w:proofErr w:type="spellStart"/>
      <w:r w:rsidRPr="00FA6459">
        <w:rPr>
          <w:rFonts w:ascii="Arial" w:hAnsi="Arial" w:cs="Arial"/>
        </w:rPr>
        <w:t>Joumada</w:t>
      </w:r>
      <w:proofErr w:type="spellEnd"/>
      <w:r w:rsidRPr="00FA6459">
        <w:rPr>
          <w:rFonts w:ascii="Arial" w:hAnsi="Arial" w:cs="Arial"/>
        </w:rPr>
        <w:t xml:space="preserve"> I 1434 (20/03/2013) relatif aux marchés publics.</w:t>
      </w:r>
    </w:p>
    <w:p w:rsidR="00C7597D" w:rsidRPr="00FA6459" w:rsidRDefault="00C7597D" w:rsidP="00C7597D">
      <w:pPr>
        <w:jc w:val="center"/>
        <w:rPr>
          <w:rFonts w:ascii="Arial" w:hAnsi="Arial" w:cs="Arial"/>
          <w:b/>
          <w:bCs/>
          <w:caps/>
          <w:szCs w:val="28"/>
        </w:rPr>
      </w:pPr>
    </w:p>
    <w:p w:rsidR="00C7597D" w:rsidRPr="00C77413" w:rsidRDefault="00C7597D" w:rsidP="00C7597D">
      <w:pPr>
        <w:shd w:val="clear" w:color="auto" w:fill="FFFFFF"/>
        <w:ind w:left="525"/>
        <w:rPr>
          <w:rFonts w:ascii="Arial" w:hAnsi="Arial" w:cs="Arial"/>
          <w:b/>
          <w:bCs/>
        </w:rPr>
      </w:pPr>
      <w:r w:rsidRPr="001C3B03">
        <w:rPr>
          <w:rFonts w:ascii="Arial" w:hAnsi="Arial" w:cs="Arial"/>
          <w:b/>
          <w:bCs/>
          <w:caps/>
          <w:szCs w:val="28"/>
        </w:rPr>
        <w:t>objet :</w:t>
      </w:r>
      <w:r w:rsidRPr="001C3B03">
        <w:rPr>
          <w:rFonts w:ascii="Arial" w:hAnsi="Arial" w:cs="Arial"/>
          <w:b/>
          <w:iCs/>
          <w:caps/>
          <w:color w:val="000080"/>
          <w:sz w:val="22"/>
          <w:szCs w:val="48"/>
        </w:rPr>
        <w:t xml:space="preserve"> </w:t>
      </w:r>
      <w:r w:rsidRPr="00C77413">
        <w:rPr>
          <w:rFonts w:ascii="Arial" w:hAnsi="Arial" w:cs="Arial"/>
          <w:b/>
          <w:bCs/>
        </w:rPr>
        <w:t xml:space="preserve">ASSURANCE DES MEMBRES DE LA COMMUNE DE SALE ET LES MEMBRES DES ARRONDISSEMENTS </w:t>
      </w:r>
    </w:p>
    <w:p w:rsidR="00C7597D" w:rsidRPr="00C77413" w:rsidRDefault="00C7597D" w:rsidP="00C7597D">
      <w:pPr>
        <w:rPr>
          <w:rFonts w:ascii="Arial" w:hAnsi="Arial" w:cs="Arial"/>
        </w:rPr>
      </w:pPr>
    </w:p>
    <w:p w:rsidR="00C7597D" w:rsidRPr="00FA6459" w:rsidRDefault="00C7597D" w:rsidP="00C7597D">
      <w:pPr>
        <w:rPr>
          <w:rFonts w:ascii="Arial" w:hAnsi="Arial" w:cs="Arial"/>
          <w:b/>
          <w:bCs/>
          <w:szCs w:val="28"/>
        </w:rPr>
      </w:pPr>
      <w:r w:rsidRPr="00FA6459">
        <w:rPr>
          <w:rFonts w:ascii="Arial" w:hAnsi="Arial" w:cs="Arial"/>
          <w:b/>
          <w:bCs/>
          <w:caps/>
          <w:szCs w:val="28"/>
        </w:rPr>
        <w:t>pour un montant de (</w:t>
      </w:r>
      <w:r w:rsidRPr="00FA6459">
        <w:rPr>
          <w:rFonts w:ascii="Arial" w:hAnsi="Arial" w:cs="Arial"/>
          <w:i/>
          <w:iCs/>
          <w:szCs w:val="28"/>
        </w:rPr>
        <w:t>en chiffres et</w:t>
      </w:r>
      <w:r w:rsidRPr="00FA6459">
        <w:rPr>
          <w:rFonts w:ascii="Arial" w:hAnsi="Arial" w:cs="Arial"/>
          <w:b/>
          <w:bCs/>
          <w:caps/>
          <w:szCs w:val="28"/>
        </w:rPr>
        <w:t xml:space="preserve"> </w:t>
      </w:r>
      <w:r w:rsidRPr="00FA6459">
        <w:rPr>
          <w:rFonts w:ascii="Arial" w:hAnsi="Arial" w:cs="Arial"/>
          <w:i/>
          <w:iCs/>
          <w:szCs w:val="28"/>
        </w:rPr>
        <w:t>en lettres</w:t>
      </w:r>
      <w:r w:rsidRPr="00FA6459">
        <w:rPr>
          <w:rFonts w:ascii="Arial" w:hAnsi="Arial" w:cs="Arial"/>
          <w:b/>
          <w:bCs/>
          <w:szCs w:val="28"/>
        </w:rPr>
        <w:t>) :………………………</w:t>
      </w:r>
      <w:r>
        <w:rPr>
          <w:rFonts w:ascii="Arial" w:hAnsi="Arial" w:cs="Arial"/>
          <w:b/>
          <w:bCs/>
          <w:szCs w:val="28"/>
        </w:rPr>
        <w:t>…………</w:t>
      </w:r>
      <w:r w:rsidRPr="00FA6459">
        <w:rPr>
          <w:rFonts w:ascii="Arial" w:hAnsi="Arial" w:cs="Arial"/>
          <w:b/>
          <w:bCs/>
          <w:szCs w:val="28"/>
        </w:rPr>
        <w:t>…</w:t>
      </w:r>
    </w:p>
    <w:p w:rsidR="00C7597D" w:rsidRDefault="00C7597D" w:rsidP="00C7597D">
      <w:pPr>
        <w:rPr>
          <w:rFonts w:ascii="Arial" w:hAnsi="Arial" w:cs="Arial"/>
          <w:b/>
          <w:bCs/>
          <w:szCs w:val="28"/>
        </w:rPr>
      </w:pPr>
      <w:r w:rsidRPr="00FA6459">
        <w:rPr>
          <w:rFonts w:ascii="Arial" w:hAnsi="Arial" w:cs="Arial"/>
          <w:b/>
          <w:bCs/>
          <w:szCs w:val="28"/>
        </w:rPr>
        <w:t>………………………………………………………………………………………………….</w:t>
      </w:r>
    </w:p>
    <w:p w:rsidR="00C7597D" w:rsidRPr="00FA6459" w:rsidRDefault="00C7597D" w:rsidP="00C7597D">
      <w:pPr>
        <w:rPr>
          <w:rFonts w:ascii="Arial" w:hAnsi="Arial" w:cs="Arial"/>
          <w:b/>
          <w:bCs/>
          <w:caps/>
          <w:szCs w:val="28"/>
        </w:rPr>
      </w:pPr>
    </w:p>
    <w:tbl>
      <w:tblPr>
        <w:tblW w:w="0" w:type="auto"/>
        <w:tblLook w:val="04A0" w:firstRow="1" w:lastRow="0" w:firstColumn="1" w:lastColumn="0" w:noHBand="0" w:noVBand="1"/>
      </w:tblPr>
      <w:tblGrid>
        <w:gridCol w:w="4605"/>
        <w:gridCol w:w="4605"/>
      </w:tblGrid>
      <w:tr w:rsidR="00C7597D" w:rsidRPr="000D0B15" w:rsidTr="004759EA">
        <w:tc>
          <w:tcPr>
            <w:tcW w:w="9210" w:type="dxa"/>
            <w:gridSpan w:val="2"/>
          </w:tcPr>
          <w:p w:rsidR="00C7597D" w:rsidRPr="000D0B15" w:rsidRDefault="00C7597D" w:rsidP="004759EA">
            <w:pPr>
              <w:jc w:val="center"/>
              <w:rPr>
                <w:rFonts w:ascii="Arial" w:hAnsi="Arial" w:cs="Arial"/>
                <w:b/>
                <w:bCs/>
                <w:caps/>
                <w:szCs w:val="28"/>
              </w:rPr>
            </w:pPr>
            <w:r w:rsidRPr="000D0B15">
              <w:rPr>
                <w:rFonts w:ascii="Arial" w:hAnsi="Arial" w:cs="Arial"/>
                <w:b/>
                <w:bCs/>
                <w:caps/>
                <w:szCs w:val="28"/>
              </w:rPr>
              <w:t>dréssé par:</w:t>
            </w:r>
          </w:p>
          <w:p w:rsidR="00C7597D" w:rsidRPr="000D0B15"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tc>
      </w:tr>
      <w:tr w:rsidR="00C7597D" w:rsidRPr="000D0B15" w:rsidTr="004759EA">
        <w:tc>
          <w:tcPr>
            <w:tcW w:w="4605" w:type="dxa"/>
          </w:tcPr>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FD3141" w:rsidRDefault="00C7597D" w:rsidP="004759EA">
            <w:pPr>
              <w:jc w:val="both"/>
              <w:rPr>
                <w:b/>
                <w:i/>
                <w:sz w:val="32"/>
                <w:szCs w:val="32"/>
              </w:rPr>
            </w:pPr>
            <w:r w:rsidRPr="00FD3141">
              <w:rPr>
                <w:b/>
                <w:iCs/>
              </w:rPr>
              <w:t>LE PRESIDENT  DE LA COMMUNE</w:t>
            </w:r>
          </w:p>
          <w:p w:rsidR="00C7597D" w:rsidRPr="00FD3141" w:rsidRDefault="00C7597D" w:rsidP="004759EA">
            <w:pPr>
              <w:tabs>
                <w:tab w:val="left" w:pos="1785"/>
              </w:tabs>
              <w:rPr>
                <w:b/>
                <w:sz w:val="32"/>
                <w:szCs w:val="32"/>
              </w:rPr>
            </w:pPr>
            <w:r>
              <w:rPr>
                <w:b/>
                <w:iCs/>
              </w:rPr>
              <w:t xml:space="preserve">                        </w:t>
            </w:r>
            <w:r w:rsidRPr="00FD3141">
              <w:rPr>
                <w:b/>
                <w:iCs/>
              </w:rPr>
              <w:t>DE SALE</w:t>
            </w:r>
            <w:r w:rsidRPr="00FD3141">
              <w:rPr>
                <w:rFonts w:ascii="Antique Olive Compact" w:hAnsi="Antique Olive Compact"/>
                <w:b/>
                <w:iCs/>
              </w:rPr>
              <w:t xml:space="preserve"> </w:t>
            </w:r>
            <w:r w:rsidRPr="00FD3141">
              <w:rPr>
                <w:rFonts w:ascii="Antique Olive Compact" w:hAnsi="Antique Olive Compact"/>
                <w:b/>
                <w:i/>
              </w:rPr>
              <w:t xml:space="preserve">         </w:t>
            </w: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tc>
        <w:tc>
          <w:tcPr>
            <w:tcW w:w="4605" w:type="dxa"/>
          </w:tcPr>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r w:rsidRPr="000D0B15">
              <w:rPr>
                <w:rFonts w:ascii="Arial" w:hAnsi="Arial" w:cs="Arial"/>
                <w:b/>
                <w:bCs/>
                <w:caps/>
                <w:szCs w:val="28"/>
              </w:rPr>
              <w:t>lu et accépté par :</w:t>
            </w: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tc>
      </w:tr>
    </w:tbl>
    <w:p w:rsidR="00866377" w:rsidRPr="00C7597D" w:rsidRDefault="00866377" w:rsidP="00C7597D">
      <w:pPr>
        <w:rPr>
          <w:szCs w:val="28"/>
        </w:rPr>
      </w:pPr>
    </w:p>
    <w:sectPr w:rsidR="00866377" w:rsidRPr="00C7597D" w:rsidSect="00BA006B">
      <w:footerReference w:type="default" r:id="rId9"/>
      <w:pgSz w:w="11906" w:h="16838"/>
      <w:pgMar w:top="709" w:right="849"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155" w:rsidRDefault="00BA4155" w:rsidP="009A2FD5">
      <w:r>
        <w:separator/>
      </w:r>
    </w:p>
  </w:endnote>
  <w:endnote w:type="continuationSeparator" w:id="0">
    <w:p w:rsidR="00BA4155" w:rsidRDefault="00BA4155" w:rsidP="009A2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75" w:type="dxa"/>
      <w:tblBorders>
        <w:top w:val="single" w:sz="4" w:space="0" w:color="auto"/>
      </w:tblBorders>
      <w:tblLook w:val="01E0" w:firstRow="1" w:lastRow="1" w:firstColumn="1" w:lastColumn="1" w:noHBand="0" w:noVBand="0"/>
    </w:tblPr>
    <w:tblGrid>
      <w:gridCol w:w="3510"/>
      <w:gridCol w:w="2694"/>
      <w:gridCol w:w="3071"/>
    </w:tblGrid>
    <w:tr w:rsidR="009A2FD5" w:rsidRPr="00E6729B" w:rsidTr="00D47367">
      <w:tc>
        <w:tcPr>
          <w:tcW w:w="3510" w:type="dxa"/>
        </w:tcPr>
        <w:p w:rsidR="009A2FD5" w:rsidRPr="00E6729B" w:rsidRDefault="009A2FD5" w:rsidP="00D9404B">
          <w:pPr>
            <w:pStyle w:val="Pieddepage"/>
            <w:tabs>
              <w:tab w:val="clear" w:pos="4536"/>
              <w:tab w:val="clear" w:pos="9072"/>
              <w:tab w:val="left" w:pos="1920"/>
            </w:tabs>
            <w:rPr>
              <w:rFonts w:ascii="Tahoma" w:hAnsi="Tahoma" w:cs="Tahoma"/>
              <w:sz w:val="18"/>
              <w:szCs w:val="18"/>
            </w:rPr>
          </w:pPr>
        </w:p>
      </w:tc>
      <w:tc>
        <w:tcPr>
          <w:tcW w:w="2694" w:type="dxa"/>
        </w:tcPr>
        <w:p w:rsidR="009A2FD5" w:rsidRPr="00E6729B" w:rsidRDefault="00FB4F3E" w:rsidP="00894F76">
          <w:pPr>
            <w:pStyle w:val="Pieddepage"/>
            <w:jc w:val="center"/>
            <w:rPr>
              <w:rFonts w:ascii="Tahoma" w:hAnsi="Tahoma" w:cs="Tahoma"/>
              <w:sz w:val="16"/>
              <w:szCs w:val="16"/>
            </w:rPr>
          </w:pPr>
          <w:r w:rsidRPr="00E6729B">
            <w:rPr>
              <w:rStyle w:val="Numrodepage"/>
              <w:rFonts w:ascii="Tahoma" w:hAnsi="Tahoma" w:cs="Tahoma"/>
              <w:sz w:val="16"/>
              <w:szCs w:val="16"/>
            </w:rPr>
            <w:fldChar w:fldCharType="begin"/>
          </w:r>
          <w:r w:rsidR="009A2FD5" w:rsidRPr="00E6729B">
            <w:rPr>
              <w:rStyle w:val="Numrodepage"/>
              <w:rFonts w:ascii="Tahoma" w:hAnsi="Tahoma" w:cs="Tahoma"/>
              <w:sz w:val="16"/>
              <w:szCs w:val="16"/>
            </w:rPr>
            <w:instrText xml:space="preserve"> PAGE </w:instrText>
          </w:r>
          <w:r w:rsidRPr="00E6729B">
            <w:rPr>
              <w:rStyle w:val="Numrodepage"/>
              <w:rFonts w:ascii="Tahoma" w:hAnsi="Tahoma" w:cs="Tahoma"/>
              <w:sz w:val="16"/>
              <w:szCs w:val="16"/>
            </w:rPr>
            <w:fldChar w:fldCharType="separate"/>
          </w:r>
          <w:r w:rsidR="002B7066">
            <w:rPr>
              <w:rStyle w:val="Numrodepage"/>
              <w:rFonts w:ascii="Tahoma" w:hAnsi="Tahoma" w:cs="Tahoma"/>
              <w:noProof/>
              <w:sz w:val="16"/>
              <w:szCs w:val="16"/>
            </w:rPr>
            <w:t>1</w:t>
          </w:r>
          <w:r w:rsidRPr="00E6729B">
            <w:rPr>
              <w:rStyle w:val="Numrodepage"/>
              <w:rFonts w:ascii="Tahoma" w:hAnsi="Tahoma" w:cs="Tahoma"/>
              <w:sz w:val="16"/>
              <w:szCs w:val="16"/>
            </w:rPr>
            <w:fldChar w:fldCharType="end"/>
          </w:r>
        </w:p>
      </w:tc>
      <w:tc>
        <w:tcPr>
          <w:tcW w:w="3071" w:type="dxa"/>
        </w:tcPr>
        <w:p w:rsidR="009A2FD5" w:rsidRPr="00E6729B" w:rsidRDefault="009A2FD5" w:rsidP="00D9404B">
          <w:pPr>
            <w:pStyle w:val="Pieddepage"/>
            <w:tabs>
              <w:tab w:val="center" w:pos="1427"/>
              <w:tab w:val="right" w:pos="2855"/>
            </w:tabs>
            <w:rPr>
              <w:rFonts w:ascii="Tahoma" w:hAnsi="Tahoma" w:cs="Tahoma"/>
              <w:sz w:val="18"/>
              <w:szCs w:val="18"/>
            </w:rPr>
          </w:pPr>
          <w:r>
            <w:rPr>
              <w:rFonts w:ascii="Arial" w:eastAsia="Arial Unicode MS" w:hAnsi="Arial" w:cs="Arial"/>
              <w:sz w:val="18"/>
              <w:szCs w:val="18"/>
            </w:rPr>
            <w:tab/>
          </w:r>
          <w:r>
            <w:rPr>
              <w:rFonts w:ascii="Arial" w:eastAsia="Arial Unicode MS" w:hAnsi="Arial" w:cs="Arial"/>
              <w:sz w:val="18"/>
              <w:szCs w:val="18"/>
            </w:rPr>
            <w:tab/>
          </w:r>
        </w:p>
      </w:tc>
    </w:tr>
  </w:tbl>
  <w:p w:rsidR="009A2FD5" w:rsidRDefault="009A2F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155" w:rsidRDefault="00BA4155" w:rsidP="009A2FD5">
      <w:r>
        <w:separator/>
      </w:r>
    </w:p>
  </w:footnote>
  <w:footnote w:type="continuationSeparator" w:id="0">
    <w:p w:rsidR="00BA4155" w:rsidRDefault="00BA4155" w:rsidP="009A2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A6C3ADA"/>
    <w:multiLevelType w:val="hybridMultilevel"/>
    <w:tmpl w:val="D4BE3438"/>
    <w:lvl w:ilvl="0" w:tplc="73C4B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7">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9">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7">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6"/>
  </w:num>
  <w:num w:numId="3">
    <w:abstractNumId w:val="2"/>
  </w:num>
  <w:num w:numId="4">
    <w:abstractNumId w:val="14"/>
  </w:num>
  <w:num w:numId="5">
    <w:abstractNumId w:val="11"/>
  </w:num>
  <w:num w:numId="6">
    <w:abstractNumId w:val="10"/>
  </w:num>
  <w:num w:numId="7">
    <w:abstractNumId w:val="13"/>
  </w:num>
  <w:num w:numId="8">
    <w:abstractNumId w:val="15"/>
  </w:num>
  <w:num w:numId="9">
    <w:abstractNumId w:val="20"/>
  </w:num>
  <w:num w:numId="10">
    <w:abstractNumId w:val="0"/>
  </w:num>
  <w:num w:numId="11">
    <w:abstractNumId w:val="19"/>
  </w:num>
  <w:num w:numId="12">
    <w:abstractNumId w:val="8"/>
  </w:num>
  <w:num w:numId="13">
    <w:abstractNumId w:val="9"/>
  </w:num>
  <w:num w:numId="14">
    <w:abstractNumId w:val="17"/>
  </w:num>
  <w:num w:numId="15">
    <w:abstractNumId w:val="21"/>
  </w:num>
  <w:num w:numId="16">
    <w:abstractNumId w:val="5"/>
  </w:num>
  <w:num w:numId="17">
    <w:abstractNumId w:val="3"/>
  </w:num>
  <w:num w:numId="18">
    <w:abstractNumId w:val="12"/>
  </w:num>
  <w:num w:numId="19">
    <w:abstractNumId w:val="7"/>
  </w:num>
  <w:num w:numId="20">
    <w:abstractNumId w:val="1"/>
  </w:num>
  <w:num w:numId="21">
    <w:abstractNumId w:val="1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2FD5"/>
    <w:rsid w:val="00004B49"/>
    <w:rsid w:val="00010111"/>
    <w:rsid w:val="00023BD6"/>
    <w:rsid w:val="00023C39"/>
    <w:rsid w:val="00025911"/>
    <w:rsid w:val="000541B6"/>
    <w:rsid w:val="00054B28"/>
    <w:rsid w:val="00063122"/>
    <w:rsid w:val="000661EA"/>
    <w:rsid w:val="000746EE"/>
    <w:rsid w:val="0009190B"/>
    <w:rsid w:val="000B04B9"/>
    <w:rsid w:val="000B3A3C"/>
    <w:rsid w:val="000C08ED"/>
    <w:rsid w:val="000E461E"/>
    <w:rsid w:val="000F392E"/>
    <w:rsid w:val="00102828"/>
    <w:rsid w:val="001029BA"/>
    <w:rsid w:val="00106B69"/>
    <w:rsid w:val="00144B4B"/>
    <w:rsid w:val="001523E9"/>
    <w:rsid w:val="00153986"/>
    <w:rsid w:val="00160C41"/>
    <w:rsid w:val="00172DB5"/>
    <w:rsid w:val="001834C9"/>
    <w:rsid w:val="00184C35"/>
    <w:rsid w:val="001A5070"/>
    <w:rsid w:val="001C214D"/>
    <w:rsid w:val="001C3B03"/>
    <w:rsid w:val="001D6894"/>
    <w:rsid w:val="001E5783"/>
    <w:rsid w:val="001F02B2"/>
    <w:rsid w:val="001F58D9"/>
    <w:rsid w:val="00200650"/>
    <w:rsid w:val="0020507B"/>
    <w:rsid w:val="002302AB"/>
    <w:rsid w:val="0023722E"/>
    <w:rsid w:val="00243C8E"/>
    <w:rsid w:val="00262E90"/>
    <w:rsid w:val="00266E38"/>
    <w:rsid w:val="0028403F"/>
    <w:rsid w:val="0029389A"/>
    <w:rsid w:val="002A0FE2"/>
    <w:rsid w:val="002A180F"/>
    <w:rsid w:val="002B2DB6"/>
    <w:rsid w:val="002B7066"/>
    <w:rsid w:val="002B7862"/>
    <w:rsid w:val="002D0481"/>
    <w:rsid w:val="002D1889"/>
    <w:rsid w:val="002F20F1"/>
    <w:rsid w:val="003074A3"/>
    <w:rsid w:val="00307FAB"/>
    <w:rsid w:val="00315ECA"/>
    <w:rsid w:val="003257D3"/>
    <w:rsid w:val="00357CF1"/>
    <w:rsid w:val="003622E7"/>
    <w:rsid w:val="0036419B"/>
    <w:rsid w:val="00367A7A"/>
    <w:rsid w:val="00375871"/>
    <w:rsid w:val="003904B1"/>
    <w:rsid w:val="003A1AC9"/>
    <w:rsid w:val="003A1E96"/>
    <w:rsid w:val="003B4086"/>
    <w:rsid w:val="003C5A1F"/>
    <w:rsid w:val="003D2D99"/>
    <w:rsid w:val="003E0BFF"/>
    <w:rsid w:val="003E1728"/>
    <w:rsid w:val="003E2E6E"/>
    <w:rsid w:val="003F08E2"/>
    <w:rsid w:val="003F6444"/>
    <w:rsid w:val="00404BAE"/>
    <w:rsid w:val="0041263E"/>
    <w:rsid w:val="004365A2"/>
    <w:rsid w:val="00436CED"/>
    <w:rsid w:val="00451177"/>
    <w:rsid w:val="00452FB1"/>
    <w:rsid w:val="00453F40"/>
    <w:rsid w:val="004607EB"/>
    <w:rsid w:val="00465233"/>
    <w:rsid w:val="00466906"/>
    <w:rsid w:val="004A3AA7"/>
    <w:rsid w:val="004B7F49"/>
    <w:rsid w:val="004C3206"/>
    <w:rsid w:val="004C63F3"/>
    <w:rsid w:val="004C6B23"/>
    <w:rsid w:val="004D4BD7"/>
    <w:rsid w:val="004D71B5"/>
    <w:rsid w:val="004F294B"/>
    <w:rsid w:val="004F74CF"/>
    <w:rsid w:val="00526497"/>
    <w:rsid w:val="00532F23"/>
    <w:rsid w:val="00534F15"/>
    <w:rsid w:val="00536AE1"/>
    <w:rsid w:val="0054574D"/>
    <w:rsid w:val="00547594"/>
    <w:rsid w:val="00552602"/>
    <w:rsid w:val="00560530"/>
    <w:rsid w:val="0056406B"/>
    <w:rsid w:val="00566714"/>
    <w:rsid w:val="00574342"/>
    <w:rsid w:val="005A6F13"/>
    <w:rsid w:val="005A7A31"/>
    <w:rsid w:val="005B206E"/>
    <w:rsid w:val="005B3566"/>
    <w:rsid w:val="005D0CEC"/>
    <w:rsid w:val="005D0DD2"/>
    <w:rsid w:val="005D19A3"/>
    <w:rsid w:val="005E4675"/>
    <w:rsid w:val="005E6807"/>
    <w:rsid w:val="00606FF2"/>
    <w:rsid w:val="00636097"/>
    <w:rsid w:val="0064563D"/>
    <w:rsid w:val="006466B7"/>
    <w:rsid w:val="00656B56"/>
    <w:rsid w:val="006611F6"/>
    <w:rsid w:val="00665A95"/>
    <w:rsid w:val="0066753C"/>
    <w:rsid w:val="0067121F"/>
    <w:rsid w:val="006939A4"/>
    <w:rsid w:val="006A056C"/>
    <w:rsid w:val="006C4DBA"/>
    <w:rsid w:val="006D6EFB"/>
    <w:rsid w:val="006E29B9"/>
    <w:rsid w:val="006E7B2A"/>
    <w:rsid w:val="00704BC3"/>
    <w:rsid w:val="00710E5D"/>
    <w:rsid w:val="0071241C"/>
    <w:rsid w:val="00713A64"/>
    <w:rsid w:val="00722FA5"/>
    <w:rsid w:val="00731CCD"/>
    <w:rsid w:val="0075062C"/>
    <w:rsid w:val="00760B9C"/>
    <w:rsid w:val="00777B7A"/>
    <w:rsid w:val="00782E83"/>
    <w:rsid w:val="007A0DD0"/>
    <w:rsid w:val="007B24F1"/>
    <w:rsid w:val="007C3F00"/>
    <w:rsid w:val="007D0DA2"/>
    <w:rsid w:val="007D3333"/>
    <w:rsid w:val="007E0A29"/>
    <w:rsid w:val="007F0368"/>
    <w:rsid w:val="007F4BE2"/>
    <w:rsid w:val="008114D7"/>
    <w:rsid w:val="008133C5"/>
    <w:rsid w:val="008310A6"/>
    <w:rsid w:val="00831692"/>
    <w:rsid w:val="00834A8C"/>
    <w:rsid w:val="008350A1"/>
    <w:rsid w:val="00840AD0"/>
    <w:rsid w:val="00845EA2"/>
    <w:rsid w:val="00850FBA"/>
    <w:rsid w:val="00866377"/>
    <w:rsid w:val="00874BA9"/>
    <w:rsid w:val="00881945"/>
    <w:rsid w:val="00885AF9"/>
    <w:rsid w:val="00895BAE"/>
    <w:rsid w:val="00896117"/>
    <w:rsid w:val="008A6721"/>
    <w:rsid w:val="008B4633"/>
    <w:rsid w:val="008D5F7D"/>
    <w:rsid w:val="008D732A"/>
    <w:rsid w:val="008E3B32"/>
    <w:rsid w:val="008E7D03"/>
    <w:rsid w:val="008F6A7F"/>
    <w:rsid w:val="00905EC7"/>
    <w:rsid w:val="009332F2"/>
    <w:rsid w:val="009341E5"/>
    <w:rsid w:val="00934F15"/>
    <w:rsid w:val="009450C0"/>
    <w:rsid w:val="00945531"/>
    <w:rsid w:val="00951554"/>
    <w:rsid w:val="00965506"/>
    <w:rsid w:val="009702A2"/>
    <w:rsid w:val="00974A91"/>
    <w:rsid w:val="00991D24"/>
    <w:rsid w:val="00996860"/>
    <w:rsid w:val="009A2FD5"/>
    <w:rsid w:val="009C48A2"/>
    <w:rsid w:val="009C5393"/>
    <w:rsid w:val="009C7521"/>
    <w:rsid w:val="009E0739"/>
    <w:rsid w:val="009E44D9"/>
    <w:rsid w:val="00A03826"/>
    <w:rsid w:val="00A16846"/>
    <w:rsid w:val="00A258D7"/>
    <w:rsid w:val="00A41095"/>
    <w:rsid w:val="00A50A80"/>
    <w:rsid w:val="00A511B4"/>
    <w:rsid w:val="00A5141F"/>
    <w:rsid w:val="00A56D00"/>
    <w:rsid w:val="00A609B4"/>
    <w:rsid w:val="00A60EC3"/>
    <w:rsid w:val="00A75251"/>
    <w:rsid w:val="00A754D4"/>
    <w:rsid w:val="00A77F34"/>
    <w:rsid w:val="00A81FE9"/>
    <w:rsid w:val="00A8495F"/>
    <w:rsid w:val="00A85DF0"/>
    <w:rsid w:val="00A8743F"/>
    <w:rsid w:val="00A87876"/>
    <w:rsid w:val="00AA02EB"/>
    <w:rsid w:val="00AA2A37"/>
    <w:rsid w:val="00AA318B"/>
    <w:rsid w:val="00AA4E89"/>
    <w:rsid w:val="00AB272A"/>
    <w:rsid w:val="00AB4089"/>
    <w:rsid w:val="00AC75A8"/>
    <w:rsid w:val="00AF20EF"/>
    <w:rsid w:val="00B25FE9"/>
    <w:rsid w:val="00B304E5"/>
    <w:rsid w:val="00B32386"/>
    <w:rsid w:val="00B47232"/>
    <w:rsid w:val="00B5664A"/>
    <w:rsid w:val="00B64831"/>
    <w:rsid w:val="00B658AD"/>
    <w:rsid w:val="00B80AEE"/>
    <w:rsid w:val="00B86331"/>
    <w:rsid w:val="00B92969"/>
    <w:rsid w:val="00B95D74"/>
    <w:rsid w:val="00B97E07"/>
    <w:rsid w:val="00BA006B"/>
    <w:rsid w:val="00BA245D"/>
    <w:rsid w:val="00BA286B"/>
    <w:rsid w:val="00BA2B77"/>
    <w:rsid w:val="00BA4155"/>
    <w:rsid w:val="00BA7751"/>
    <w:rsid w:val="00BB4EB4"/>
    <w:rsid w:val="00C04B31"/>
    <w:rsid w:val="00C10EF0"/>
    <w:rsid w:val="00C12945"/>
    <w:rsid w:val="00C14517"/>
    <w:rsid w:val="00C228C5"/>
    <w:rsid w:val="00C22C97"/>
    <w:rsid w:val="00C26C75"/>
    <w:rsid w:val="00C30429"/>
    <w:rsid w:val="00C3325E"/>
    <w:rsid w:val="00C4017B"/>
    <w:rsid w:val="00C5773E"/>
    <w:rsid w:val="00C64E06"/>
    <w:rsid w:val="00C65108"/>
    <w:rsid w:val="00C7597D"/>
    <w:rsid w:val="00C7692D"/>
    <w:rsid w:val="00C77413"/>
    <w:rsid w:val="00C936C0"/>
    <w:rsid w:val="00C939A9"/>
    <w:rsid w:val="00CC443A"/>
    <w:rsid w:val="00CC6CD2"/>
    <w:rsid w:val="00CD369E"/>
    <w:rsid w:val="00CD3888"/>
    <w:rsid w:val="00CD44AD"/>
    <w:rsid w:val="00CD60DD"/>
    <w:rsid w:val="00CD6277"/>
    <w:rsid w:val="00CE11F7"/>
    <w:rsid w:val="00D14E40"/>
    <w:rsid w:val="00D16914"/>
    <w:rsid w:val="00D233AC"/>
    <w:rsid w:val="00D321B4"/>
    <w:rsid w:val="00D327A6"/>
    <w:rsid w:val="00D35BE2"/>
    <w:rsid w:val="00D449E9"/>
    <w:rsid w:val="00D47367"/>
    <w:rsid w:val="00D56F39"/>
    <w:rsid w:val="00D674C1"/>
    <w:rsid w:val="00D92B91"/>
    <w:rsid w:val="00D9404B"/>
    <w:rsid w:val="00D9532F"/>
    <w:rsid w:val="00DB5803"/>
    <w:rsid w:val="00DC6A2D"/>
    <w:rsid w:val="00DD297B"/>
    <w:rsid w:val="00DD5D07"/>
    <w:rsid w:val="00DE45A2"/>
    <w:rsid w:val="00DE7EBE"/>
    <w:rsid w:val="00DF2BB0"/>
    <w:rsid w:val="00DF5C91"/>
    <w:rsid w:val="00E00BE9"/>
    <w:rsid w:val="00E17765"/>
    <w:rsid w:val="00E302FE"/>
    <w:rsid w:val="00E315D7"/>
    <w:rsid w:val="00E55F56"/>
    <w:rsid w:val="00E63F1B"/>
    <w:rsid w:val="00E64BDC"/>
    <w:rsid w:val="00E71563"/>
    <w:rsid w:val="00E72CBE"/>
    <w:rsid w:val="00E7715A"/>
    <w:rsid w:val="00E800F3"/>
    <w:rsid w:val="00E849E4"/>
    <w:rsid w:val="00E937FD"/>
    <w:rsid w:val="00E97935"/>
    <w:rsid w:val="00EB52DA"/>
    <w:rsid w:val="00EB7388"/>
    <w:rsid w:val="00EB7F8A"/>
    <w:rsid w:val="00EE05EB"/>
    <w:rsid w:val="00EF03FF"/>
    <w:rsid w:val="00EF6A2A"/>
    <w:rsid w:val="00F212E6"/>
    <w:rsid w:val="00F359C3"/>
    <w:rsid w:val="00F4249A"/>
    <w:rsid w:val="00F558EE"/>
    <w:rsid w:val="00F67306"/>
    <w:rsid w:val="00F73476"/>
    <w:rsid w:val="00F81402"/>
    <w:rsid w:val="00F94DA9"/>
    <w:rsid w:val="00FA6C69"/>
    <w:rsid w:val="00FB19A8"/>
    <w:rsid w:val="00FB4E70"/>
    <w:rsid w:val="00FB4F3E"/>
    <w:rsid w:val="00FC217B"/>
    <w:rsid w:val="00FF356A"/>
    <w:rsid w:val="00FF7D8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 w:type="paragraph" w:styleId="Textedebulles">
    <w:name w:val="Balloon Text"/>
    <w:basedOn w:val="Normal"/>
    <w:link w:val="TextedebullesCar"/>
    <w:uiPriority w:val="99"/>
    <w:semiHidden/>
    <w:unhideWhenUsed/>
    <w:rsid w:val="002B7066"/>
    <w:rPr>
      <w:rFonts w:ascii="Tahoma" w:hAnsi="Tahoma" w:cs="Tahoma"/>
      <w:sz w:val="16"/>
      <w:szCs w:val="16"/>
    </w:rPr>
  </w:style>
  <w:style w:type="character" w:customStyle="1" w:styleId="TextedebullesCar">
    <w:name w:val="Texte de bulles Car"/>
    <w:basedOn w:val="Policepardfaut"/>
    <w:link w:val="Textedebulles"/>
    <w:uiPriority w:val="99"/>
    <w:semiHidden/>
    <w:rsid w:val="002B7066"/>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5638899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89EAB-F810-4683-AD84-F5FEB481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9</Pages>
  <Words>2680</Words>
  <Characters>14743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HP</cp:lastModifiedBy>
  <cp:revision>131</cp:revision>
  <cp:lastPrinted>2019-10-17T10:42:00Z</cp:lastPrinted>
  <dcterms:created xsi:type="dcterms:W3CDTF">2014-01-31T15:50:00Z</dcterms:created>
  <dcterms:modified xsi:type="dcterms:W3CDTF">2019-10-17T10:44:00Z</dcterms:modified>
</cp:coreProperties>
</file>